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84DC" w14:textId="77777777" w:rsidR="00BA6924" w:rsidRPr="00D03030" w:rsidRDefault="00BA6924" w:rsidP="00BA6924">
      <w:pPr>
        <w:rPr>
          <w:sz w:val="20"/>
          <w:szCs w:val="20"/>
        </w:rPr>
      </w:pPr>
      <w:bookmarkStart w:id="0" w:name="_GoBack"/>
      <w:bookmarkEnd w:id="0"/>
      <w:r w:rsidRPr="00D03030">
        <w:rPr>
          <w:b/>
          <w:noProof/>
          <w:sz w:val="20"/>
          <w:szCs w:val="20"/>
          <w:u w:val="single"/>
          <w:lang w:val="en-US"/>
        </w:rPr>
        <mc:AlternateContent>
          <mc:Choice Requires="wps">
            <w:drawing>
              <wp:anchor distT="0" distB="0" distL="114300" distR="114300" simplePos="0" relativeHeight="251659264" behindDoc="0" locked="0" layoutInCell="1" allowOverlap="1" wp14:anchorId="1C351D26" wp14:editId="391CA55E">
                <wp:simplePos x="0" y="0"/>
                <wp:positionH relativeFrom="column">
                  <wp:posOffset>2796871</wp:posOffset>
                </wp:positionH>
                <wp:positionV relativeFrom="paragraph">
                  <wp:posOffset>1</wp:posOffset>
                </wp:positionV>
                <wp:extent cx="3524250" cy="125630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56306"/>
                        </a:xfrm>
                        <a:prstGeom prst="rect">
                          <a:avLst/>
                        </a:prstGeom>
                        <a:solidFill>
                          <a:srgbClr val="FFFFFF"/>
                        </a:solidFill>
                        <a:ln w="9525">
                          <a:noFill/>
                          <a:miter lim="800000"/>
                          <a:headEnd/>
                          <a:tailEnd/>
                        </a:ln>
                      </wps:spPr>
                      <wps:txb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67255647" w:rsidR="005055C4" w:rsidRPr="008F34B4" w:rsidRDefault="00A07CA7" w:rsidP="00D03030">
                            <w:pPr>
                              <w:spacing w:after="0"/>
                              <w:jc w:val="center"/>
                              <w:rPr>
                                <w:rFonts w:ascii="Berlin Sans FB" w:hAnsi="Berlin Sans FB"/>
                                <w:sz w:val="28"/>
                              </w:rPr>
                            </w:pPr>
                            <w:r>
                              <w:rPr>
                                <w:rFonts w:ascii="Berlin Sans FB" w:hAnsi="Berlin Sans FB"/>
                                <w:sz w:val="28"/>
                              </w:rPr>
                              <w:t>5</w:t>
                            </w:r>
                            <w:r w:rsidRPr="00A07CA7">
                              <w:rPr>
                                <w:rFonts w:ascii="Berlin Sans FB" w:hAnsi="Berlin Sans FB"/>
                                <w:sz w:val="28"/>
                                <w:vertAlign w:val="superscript"/>
                              </w:rPr>
                              <w:t>th</w:t>
                            </w:r>
                            <w:r>
                              <w:rPr>
                                <w:rFonts w:ascii="Berlin Sans FB" w:hAnsi="Berlin Sans FB"/>
                                <w:sz w:val="28"/>
                              </w:rPr>
                              <w:t xml:space="preserve"> </w:t>
                            </w:r>
                            <w:r w:rsidR="00610113">
                              <w:rPr>
                                <w:rFonts w:ascii="Berlin Sans FB" w:hAnsi="Berlin Sans FB"/>
                                <w:sz w:val="28"/>
                              </w:rPr>
                              <w:t>March 2020</w:t>
                            </w:r>
                          </w:p>
                          <w:p w14:paraId="5F1AD2BE" w14:textId="15EDEDE5" w:rsidR="005055C4" w:rsidRPr="008F34B4" w:rsidRDefault="00A07CA7" w:rsidP="00D03030">
                            <w:pPr>
                              <w:spacing w:after="0"/>
                              <w:jc w:val="center"/>
                              <w:rPr>
                                <w:rFonts w:ascii="Berlin Sans FB" w:hAnsi="Berlin Sans FB"/>
                                <w:sz w:val="28"/>
                              </w:rPr>
                            </w:pPr>
                            <w:r>
                              <w:rPr>
                                <w:rFonts w:ascii="Berlin Sans FB" w:hAnsi="Berlin Sans FB"/>
                                <w:sz w:val="28"/>
                              </w:rPr>
                              <w:t>10 -12</w:t>
                            </w:r>
                          </w:p>
                          <w:p w14:paraId="2313B810" w14:textId="77777777" w:rsidR="005055C4" w:rsidRPr="00582A2D" w:rsidRDefault="005055C4" w:rsidP="00D03030">
                            <w:pPr>
                              <w:spacing w:after="0"/>
                              <w:jc w:val="center"/>
                              <w:rPr>
                                <w:rFonts w:ascii="Comic Sans MS" w:hAnsi="Comic Sans MS"/>
                                <w:sz w:val="24"/>
                              </w:rPr>
                            </w:pPr>
                            <w:r w:rsidRPr="00582A2D">
                              <w:rPr>
                                <w:rFonts w:ascii="Comic Sans MS" w:hAnsi="Comic Sans MS"/>
                              </w:rPr>
                              <w:t>Uitsig Dutch Reformed Church</w:t>
                            </w:r>
                          </w:p>
                          <w:p w14:paraId="46890D03" w14:textId="77777777" w:rsidR="005055C4" w:rsidRPr="00582A2D" w:rsidRDefault="005055C4" w:rsidP="00D03030">
                            <w:pPr>
                              <w:spacing w:after="0"/>
                              <w:jc w:val="center"/>
                              <w:rPr>
                                <w:rFonts w:ascii="Berlin Sans FB" w:hAnsi="Berlin Sans FB"/>
                                <w:sz w:val="32"/>
                              </w:rPr>
                            </w:pPr>
                            <w:r w:rsidRPr="00582A2D">
                              <w:rPr>
                                <w:rStyle w:val="Strong"/>
                                <w:rFonts w:ascii="Comic Sans MS" w:hAnsi="Comic Sans MS"/>
                                <w:b w:val="0"/>
                                <w:color w:val="008000"/>
                                <w:sz w:val="18"/>
                              </w:rPr>
                              <w:t xml:space="preserve"> </w:t>
                            </w:r>
                            <w:r w:rsidRPr="00582A2D">
                              <w:rPr>
                                <w:rStyle w:val="Strong"/>
                                <w:rFonts w:ascii="Comic Sans MS" w:hAnsi="Comic Sans MS"/>
                                <w:b w:val="0"/>
                                <w:color w:val="000000" w:themeColor="text1"/>
                                <w:sz w:val="24"/>
                              </w:rPr>
                              <w:t>Ridgeworth</w:t>
                            </w:r>
                            <w:r w:rsidRPr="00582A2D">
                              <w:rPr>
                                <w:rStyle w:val="Strong"/>
                                <w:b w:val="0"/>
                                <w:color w:val="000000" w:themeColor="text1"/>
                                <w:sz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1D26" id="_x0000_t202" coordsize="21600,21600" o:spt="202" path="m,l,21600r21600,l21600,xe">
                <v:stroke joinstyle="miter"/>
                <v:path gradientshapeok="t" o:connecttype="rect"/>
              </v:shapetype>
              <v:shape id="Text Box 2" o:spid="_x0000_s1026" type="#_x0000_t202" style="position:absolute;margin-left:220.25pt;margin-top:0;width:27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OjIgIAAB4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" stroked="f">
                <v:textbo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67255647" w:rsidR="005055C4" w:rsidRPr="008F34B4" w:rsidRDefault="00A07CA7" w:rsidP="00D03030">
                      <w:pPr>
                        <w:spacing w:after="0"/>
                        <w:jc w:val="center"/>
                        <w:rPr>
                          <w:rFonts w:ascii="Berlin Sans FB" w:hAnsi="Berlin Sans FB"/>
                          <w:sz w:val="28"/>
                        </w:rPr>
                      </w:pPr>
                      <w:r>
                        <w:rPr>
                          <w:rFonts w:ascii="Berlin Sans FB" w:hAnsi="Berlin Sans FB"/>
                          <w:sz w:val="28"/>
                        </w:rPr>
                        <w:t>5</w:t>
                      </w:r>
                      <w:r w:rsidRPr="00A07CA7">
                        <w:rPr>
                          <w:rFonts w:ascii="Berlin Sans FB" w:hAnsi="Berlin Sans FB"/>
                          <w:sz w:val="28"/>
                          <w:vertAlign w:val="superscript"/>
                        </w:rPr>
                        <w:t>th</w:t>
                      </w:r>
                      <w:r>
                        <w:rPr>
                          <w:rFonts w:ascii="Berlin Sans FB" w:hAnsi="Berlin Sans FB"/>
                          <w:sz w:val="28"/>
                        </w:rPr>
                        <w:t xml:space="preserve"> </w:t>
                      </w:r>
                      <w:r w:rsidR="00610113">
                        <w:rPr>
                          <w:rFonts w:ascii="Berlin Sans FB" w:hAnsi="Berlin Sans FB"/>
                          <w:sz w:val="28"/>
                        </w:rPr>
                        <w:t>March 2020</w:t>
                      </w:r>
                    </w:p>
                    <w:p w14:paraId="5F1AD2BE" w14:textId="15EDEDE5" w:rsidR="005055C4" w:rsidRPr="008F34B4" w:rsidRDefault="00A07CA7" w:rsidP="00D03030">
                      <w:pPr>
                        <w:spacing w:after="0"/>
                        <w:jc w:val="center"/>
                        <w:rPr>
                          <w:rFonts w:ascii="Berlin Sans FB" w:hAnsi="Berlin Sans FB"/>
                          <w:sz w:val="28"/>
                        </w:rPr>
                      </w:pPr>
                      <w:r>
                        <w:rPr>
                          <w:rFonts w:ascii="Berlin Sans FB" w:hAnsi="Berlin Sans FB"/>
                          <w:sz w:val="28"/>
                        </w:rPr>
                        <w:t>10 -12</w:t>
                      </w:r>
                    </w:p>
                    <w:p w14:paraId="2313B810" w14:textId="77777777" w:rsidR="005055C4" w:rsidRPr="00582A2D" w:rsidRDefault="005055C4" w:rsidP="00D03030">
                      <w:pPr>
                        <w:spacing w:after="0"/>
                        <w:jc w:val="center"/>
                        <w:rPr>
                          <w:rFonts w:ascii="Comic Sans MS" w:hAnsi="Comic Sans MS"/>
                          <w:sz w:val="24"/>
                        </w:rPr>
                      </w:pPr>
                      <w:r w:rsidRPr="00582A2D">
                        <w:rPr>
                          <w:rFonts w:ascii="Comic Sans MS" w:hAnsi="Comic Sans MS"/>
                        </w:rPr>
                        <w:t>Uitsig Dutch Reformed Church</w:t>
                      </w:r>
                    </w:p>
                    <w:p w14:paraId="46890D03" w14:textId="77777777" w:rsidR="005055C4" w:rsidRPr="00582A2D" w:rsidRDefault="005055C4" w:rsidP="00D03030">
                      <w:pPr>
                        <w:spacing w:after="0"/>
                        <w:jc w:val="center"/>
                        <w:rPr>
                          <w:rFonts w:ascii="Berlin Sans FB" w:hAnsi="Berlin Sans FB"/>
                          <w:sz w:val="32"/>
                        </w:rPr>
                      </w:pPr>
                      <w:r w:rsidRPr="00582A2D">
                        <w:rPr>
                          <w:rStyle w:val="Strong"/>
                          <w:rFonts w:ascii="Comic Sans MS" w:hAnsi="Comic Sans MS"/>
                          <w:b w:val="0"/>
                          <w:color w:val="008000"/>
                          <w:sz w:val="18"/>
                        </w:rPr>
                        <w:t xml:space="preserve"> </w:t>
                      </w:r>
                      <w:r w:rsidRPr="00582A2D">
                        <w:rPr>
                          <w:rStyle w:val="Strong"/>
                          <w:rFonts w:ascii="Comic Sans MS" w:hAnsi="Comic Sans MS"/>
                          <w:b w:val="0"/>
                          <w:color w:val="000000" w:themeColor="text1"/>
                          <w:sz w:val="24"/>
                        </w:rPr>
                        <w:t>Ridgeworth</w:t>
                      </w:r>
                      <w:r w:rsidRPr="00582A2D">
                        <w:rPr>
                          <w:rStyle w:val="Strong"/>
                          <w:b w:val="0"/>
                          <w:color w:val="000000" w:themeColor="text1"/>
                          <w:sz w:val="32"/>
                        </w:rPr>
                        <w:t> </w:t>
                      </w:r>
                    </w:p>
                  </w:txbxContent>
                </v:textbox>
              </v:shape>
            </w:pict>
          </mc:Fallback>
        </mc:AlternateContent>
      </w:r>
      <w:r w:rsidRPr="00D03030">
        <w:rPr>
          <w:noProof/>
          <w:sz w:val="20"/>
          <w:szCs w:val="20"/>
          <w:lang w:val="en-US"/>
        </w:rPr>
        <w:drawing>
          <wp:inline distT="0" distB="0" distL="0" distR="0" wp14:anchorId="2DFD4E02" wp14:editId="6E851DF0">
            <wp:extent cx="1809992"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68405" cy="1206107"/>
                    </a:xfrm>
                    <a:prstGeom prst="rect">
                      <a:avLst/>
                    </a:prstGeom>
                  </pic:spPr>
                </pic:pic>
              </a:graphicData>
            </a:graphic>
          </wp:inline>
        </w:drawing>
      </w:r>
    </w:p>
    <w:p w14:paraId="1545D280" w14:textId="08F34549" w:rsidR="009C06AF" w:rsidRPr="00D03030" w:rsidRDefault="009C06AF" w:rsidP="009C06AF">
      <w:pPr>
        <w:pBdr>
          <w:bottom w:val="single" w:sz="12" w:space="1" w:color="auto"/>
        </w:pBdr>
        <w:rPr>
          <w:sz w:val="20"/>
          <w:szCs w:val="20"/>
        </w:rPr>
      </w:pPr>
      <w:r w:rsidRPr="00D03030">
        <w:rPr>
          <w:sz w:val="20"/>
          <w:szCs w:val="20"/>
        </w:rPr>
        <w:t>__________________________________________________________________________________</w:t>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t>_______________</w:t>
      </w:r>
    </w:p>
    <w:p w14:paraId="32A9459A" w14:textId="2F23F250" w:rsidR="009C06AF" w:rsidRPr="00D03030" w:rsidRDefault="009C06AF" w:rsidP="00F21985">
      <w:pPr>
        <w:pBdr>
          <w:bottom w:val="single" w:sz="12" w:space="1" w:color="auto"/>
        </w:pBdr>
        <w:ind w:left="1418" w:hanging="1418"/>
        <w:rPr>
          <w:sz w:val="20"/>
          <w:szCs w:val="20"/>
        </w:rPr>
      </w:pPr>
      <w:r w:rsidRPr="00D03030">
        <w:rPr>
          <w:sz w:val="20"/>
          <w:szCs w:val="20"/>
          <w:u w:val="single"/>
        </w:rPr>
        <w:t>Present</w:t>
      </w:r>
      <w:r w:rsidRPr="00D03030">
        <w:rPr>
          <w:sz w:val="20"/>
          <w:szCs w:val="20"/>
        </w:rPr>
        <w:t xml:space="preserve">:  </w:t>
      </w:r>
      <w:r w:rsidR="00A75D5B" w:rsidRPr="00D03030">
        <w:rPr>
          <w:sz w:val="20"/>
          <w:szCs w:val="20"/>
        </w:rPr>
        <w:tab/>
      </w:r>
      <w:r w:rsidR="00817ACA">
        <w:rPr>
          <w:sz w:val="20"/>
          <w:szCs w:val="20"/>
        </w:rPr>
        <w:t>Jannis</w:t>
      </w:r>
      <w:r w:rsidR="00106E27">
        <w:rPr>
          <w:sz w:val="20"/>
          <w:szCs w:val="20"/>
        </w:rPr>
        <w:t xml:space="preserve"> Cloete </w:t>
      </w:r>
      <w:r w:rsidR="00817ACA">
        <w:rPr>
          <w:sz w:val="20"/>
          <w:szCs w:val="20"/>
        </w:rPr>
        <w:t>(Badisa Kraaifontein),</w:t>
      </w:r>
      <w:r w:rsidR="009E5B9A">
        <w:rPr>
          <w:sz w:val="20"/>
          <w:szCs w:val="20"/>
        </w:rPr>
        <w:t xml:space="preserve"> Monroe Visagie (Badisa Kraaifontein), Veronica Geduld </w:t>
      </w:r>
      <w:proofErr w:type="gramStart"/>
      <w:r w:rsidR="009E5B9A">
        <w:rPr>
          <w:sz w:val="20"/>
          <w:szCs w:val="20"/>
        </w:rPr>
        <w:t>( VRCID</w:t>
      </w:r>
      <w:proofErr w:type="gramEnd"/>
      <w:r w:rsidR="009E5B9A">
        <w:rPr>
          <w:sz w:val="20"/>
          <w:szCs w:val="20"/>
        </w:rPr>
        <w:t xml:space="preserve">), Nadine Samuels (Badisa Bellville), </w:t>
      </w:r>
      <w:r w:rsidR="00817ACA">
        <w:rPr>
          <w:sz w:val="20"/>
          <w:szCs w:val="20"/>
        </w:rPr>
        <w:t xml:space="preserve"> </w:t>
      </w:r>
      <w:r w:rsidR="009E5B9A">
        <w:rPr>
          <w:sz w:val="20"/>
          <w:szCs w:val="20"/>
        </w:rPr>
        <w:t xml:space="preserve">Vanessa Brink (Badisa Bellville), Elizabeth Horn (KRAC), </w:t>
      </w:r>
      <w:bookmarkStart w:id="1" w:name="_Hlk44504377"/>
      <w:r w:rsidR="009E5B9A">
        <w:rPr>
          <w:sz w:val="20"/>
          <w:szCs w:val="20"/>
        </w:rPr>
        <w:t xml:space="preserve">Ntando </w:t>
      </w:r>
      <w:proofErr w:type="spellStart"/>
      <w:r w:rsidR="009E5B9A">
        <w:rPr>
          <w:sz w:val="20"/>
          <w:szCs w:val="20"/>
        </w:rPr>
        <w:t>Sonxi</w:t>
      </w:r>
      <w:proofErr w:type="spellEnd"/>
      <w:r w:rsidR="009E5B9A">
        <w:rPr>
          <w:sz w:val="20"/>
          <w:szCs w:val="20"/>
        </w:rPr>
        <w:t xml:space="preserve"> </w:t>
      </w:r>
      <w:bookmarkEnd w:id="1"/>
      <w:r w:rsidR="009E5B9A">
        <w:rPr>
          <w:sz w:val="20"/>
          <w:szCs w:val="20"/>
        </w:rPr>
        <w:t xml:space="preserve">(MNED), </w:t>
      </w:r>
      <w:proofErr w:type="spellStart"/>
      <w:r w:rsidR="009E5B9A">
        <w:rPr>
          <w:sz w:val="20"/>
          <w:szCs w:val="20"/>
        </w:rPr>
        <w:t>Zakirah</w:t>
      </w:r>
      <w:proofErr w:type="spellEnd"/>
      <w:r w:rsidR="009E5B9A">
        <w:rPr>
          <w:sz w:val="20"/>
          <w:szCs w:val="20"/>
        </w:rPr>
        <w:t xml:space="preserve"> Jackson (NACOSA), Carin Williams (NACOSA), </w:t>
      </w:r>
      <w:r w:rsidR="00817ACA">
        <w:rPr>
          <w:sz w:val="20"/>
          <w:szCs w:val="20"/>
        </w:rPr>
        <w:t>Colleen Brookes-Gain (WCSCF)</w:t>
      </w:r>
    </w:p>
    <w:p w14:paraId="22DFFB44" w14:textId="0F86B682" w:rsidR="007B7D48" w:rsidRPr="00D03030" w:rsidRDefault="004134FC" w:rsidP="000C19AF">
      <w:pPr>
        <w:pBdr>
          <w:bottom w:val="single" w:sz="12" w:space="1" w:color="auto"/>
        </w:pBdr>
        <w:ind w:left="1418" w:hanging="1418"/>
        <w:rPr>
          <w:sz w:val="20"/>
          <w:szCs w:val="20"/>
        </w:rPr>
      </w:pPr>
      <w:r w:rsidRPr="00D03030">
        <w:rPr>
          <w:sz w:val="20"/>
          <w:szCs w:val="20"/>
          <w:u w:val="single"/>
        </w:rPr>
        <w:t>Apologies</w:t>
      </w:r>
      <w:r w:rsidRPr="00D03030">
        <w:rPr>
          <w:sz w:val="20"/>
          <w:szCs w:val="20"/>
        </w:rPr>
        <w:t>:</w:t>
      </w:r>
      <w:r w:rsidR="002C7A63" w:rsidRPr="00D03030">
        <w:rPr>
          <w:sz w:val="20"/>
          <w:szCs w:val="20"/>
        </w:rPr>
        <w:tab/>
      </w:r>
      <w:r w:rsidR="006724F2">
        <w:rPr>
          <w:sz w:val="20"/>
          <w:szCs w:val="20"/>
        </w:rPr>
        <w:t>Wendy Bosse (Olympians)</w:t>
      </w:r>
    </w:p>
    <w:p w14:paraId="05B71CC6" w14:textId="77777777" w:rsidR="00D02161" w:rsidRPr="000C19AF" w:rsidRDefault="00D02161" w:rsidP="000C19AF">
      <w:pPr>
        <w:pBdr>
          <w:bottom w:val="single" w:sz="12" w:space="1" w:color="auto"/>
        </w:pBdr>
        <w:ind w:left="1418" w:hanging="1418"/>
        <w:rPr>
          <w:sz w:val="20"/>
        </w:rPr>
      </w:pPr>
    </w:p>
    <w:p w14:paraId="227C438B" w14:textId="10EF291A" w:rsidR="00A07CA7" w:rsidRPr="00EB47C5" w:rsidRDefault="00A07CA7" w:rsidP="00EB47C5">
      <w:pPr>
        <w:suppressAutoHyphens/>
        <w:spacing w:line="256" w:lineRule="auto"/>
        <w:rPr>
          <w:sz w:val="20"/>
          <w:szCs w:val="20"/>
        </w:rPr>
      </w:pPr>
    </w:p>
    <w:p w14:paraId="70AAC865" w14:textId="77777777" w:rsidR="00A07CA7" w:rsidRPr="00A07CA7" w:rsidRDefault="00D02161" w:rsidP="00BF5D8F">
      <w:pPr>
        <w:pStyle w:val="ListParagraph"/>
        <w:numPr>
          <w:ilvl w:val="0"/>
          <w:numId w:val="1"/>
        </w:numPr>
        <w:suppressAutoHyphens/>
        <w:spacing w:line="256" w:lineRule="auto"/>
        <w:ind w:left="450" w:hanging="450"/>
        <w:rPr>
          <w:sz w:val="20"/>
          <w:szCs w:val="20"/>
        </w:rPr>
      </w:pPr>
      <w:r w:rsidRPr="00D03030">
        <w:rPr>
          <w:b/>
          <w:sz w:val="20"/>
          <w:szCs w:val="20"/>
        </w:rPr>
        <w:t xml:space="preserve">Welcome and </w:t>
      </w:r>
      <w:r w:rsidR="00A07CA7">
        <w:rPr>
          <w:b/>
          <w:sz w:val="20"/>
          <w:szCs w:val="20"/>
        </w:rPr>
        <w:t>apologies</w:t>
      </w:r>
    </w:p>
    <w:p w14:paraId="7BC64D75" w14:textId="0407C746" w:rsidR="00EB47C5" w:rsidRPr="00DC1809" w:rsidRDefault="00A07CA7" w:rsidP="00DC1809">
      <w:pPr>
        <w:pStyle w:val="ListParagraph"/>
        <w:suppressAutoHyphens/>
        <w:spacing w:line="256" w:lineRule="auto"/>
        <w:ind w:left="450"/>
        <w:rPr>
          <w:sz w:val="20"/>
          <w:szCs w:val="20"/>
        </w:rPr>
      </w:pPr>
      <w:r>
        <w:rPr>
          <w:b/>
          <w:sz w:val="20"/>
          <w:szCs w:val="20"/>
        </w:rPr>
        <w:t>I</w:t>
      </w:r>
      <w:r w:rsidR="00D02161" w:rsidRPr="00D03030">
        <w:rPr>
          <w:b/>
          <w:sz w:val="20"/>
          <w:szCs w:val="20"/>
        </w:rPr>
        <w:t>ntroductions</w:t>
      </w:r>
      <w:r w:rsidR="00610396" w:rsidRPr="00D03030">
        <w:rPr>
          <w:sz w:val="20"/>
          <w:szCs w:val="20"/>
        </w:rPr>
        <w:t xml:space="preserve">.  </w:t>
      </w:r>
      <w:r w:rsidR="00EB47C5">
        <w:rPr>
          <w:sz w:val="20"/>
          <w:szCs w:val="20"/>
        </w:rPr>
        <w:t xml:space="preserve">Colleen </w:t>
      </w:r>
      <w:r w:rsidR="00EB47C5" w:rsidRPr="00D03030">
        <w:rPr>
          <w:sz w:val="20"/>
          <w:szCs w:val="20"/>
        </w:rPr>
        <w:t>welcomed</w:t>
      </w:r>
      <w:r w:rsidR="008F34B4" w:rsidRPr="00D03030">
        <w:rPr>
          <w:sz w:val="20"/>
          <w:szCs w:val="20"/>
        </w:rPr>
        <w:t xml:space="preserve"> everyone</w:t>
      </w:r>
      <w:r w:rsidR="006724F2">
        <w:rPr>
          <w:sz w:val="20"/>
          <w:szCs w:val="20"/>
        </w:rPr>
        <w:t>. Introductions went around the room.</w:t>
      </w:r>
      <w:r w:rsidR="00610396" w:rsidRPr="00D03030">
        <w:rPr>
          <w:sz w:val="20"/>
          <w:szCs w:val="20"/>
        </w:rPr>
        <w:t xml:space="preserve"> </w:t>
      </w:r>
    </w:p>
    <w:p w14:paraId="1629C678" w14:textId="77777777" w:rsidR="00EB47C5" w:rsidRPr="00EB47C5" w:rsidRDefault="00EB47C5" w:rsidP="00EB47C5">
      <w:pPr>
        <w:pStyle w:val="ListParagraph"/>
        <w:suppressAutoHyphens/>
        <w:spacing w:after="0" w:line="256" w:lineRule="auto"/>
        <w:ind w:left="450"/>
        <w:rPr>
          <w:b/>
          <w:sz w:val="20"/>
          <w:szCs w:val="20"/>
          <w:u w:val="single"/>
        </w:rPr>
      </w:pPr>
    </w:p>
    <w:p w14:paraId="7F02A5D5" w14:textId="77777777" w:rsidR="00096B04" w:rsidRPr="00096B04" w:rsidRDefault="00EB47C5" w:rsidP="00EB47C5">
      <w:pPr>
        <w:pStyle w:val="ListParagraph"/>
        <w:numPr>
          <w:ilvl w:val="0"/>
          <w:numId w:val="1"/>
        </w:numPr>
        <w:suppressAutoHyphens/>
        <w:spacing w:after="0" w:line="256" w:lineRule="auto"/>
        <w:ind w:left="450" w:hanging="450"/>
        <w:rPr>
          <w:b/>
          <w:sz w:val="20"/>
          <w:szCs w:val="20"/>
          <w:u w:val="single"/>
        </w:rPr>
      </w:pPr>
      <w:r w:rsidRPr="00EB47C5">
        <w:rPr>
          <w:b/>
          <w:sz w:val="20"/>
          <w:szCs w:val="20"/>
        </w:rPr>
        <w:t xml:space="preserve">Guest </w:t>
      </w:r>
      <w:r w:rsidR="00096B04" w:rsidRPr="00EB47C5">
        <w:rPr>
          <w:b/>
          <w:sz w:val="20"/>
          <w:szCs w:val="20"/>
        </w:rPr>
        <w:t>Speaker</w:t>
      </w:r>
      <w:r w:rsidR="00096B04" w:rsidRPr="00096B04">
        <w:rPr>
          <w:sz w:val="20"/>
          <w:szCs w:val="20"/>
        </w:rPr>
        <w:t xml:space="preserve"> </w:t>
      </w:r>
      <w:r w:rsidR="00096B04" w:rsidRPr="00096B04">
        <w:t xml:space="preserve">Ntando </w:t>
      </w:r>
      <w:proofErr w:type="spellStart"/>
      <w:r w:rsidR="00096B04" w:rsidRPr="00096B04">
        <w:t>Sonxi</w:t>
      </w:r>
      <w:proofErr w:type="spellEnd"/>
    </w:p>
    <w:p w14:paraId="14B34D4F" w14:textId="0B816B6B" w:rsidR="00610113" w:rsidRPr="00096B04" w:rsidRDefault="00096B04" w:rsidP="00096B04">
      <w:pPr>
        <w:suppressAutoHyphens/>
        <w:spacing w:after="0" w:line="256" w:lineRule="auto"/>
        <w:ind w:firstLine="450"/>
        <w:rPr>
          <w:b/>
          <w:sz w:val="20"/>
          <w:szCs w:val="20"/>
          <w:u w:val="single"/>
        </w:rPr>
      </w:pPr>
      <w:r w:rsidRPr="00096B04">
        <w:rPr>
          <w:b/>
          <w:sz w:val="20"/>
          <w:szCs w:val="20"/>
        </w:rPr>
        <w:t xml:space="preserve"> WCED</w:t>
      </w:r>
      <w:r w:rsidR="00EB47C5" w:rsidRPr="00096B04">
        <w:rPr>
          <w:b/>
          <w:sz w:val="20"/>
          <w:szCs w:val="20"/>
        </w:rPr>
        <w:t xml:space="preserve"> SIAS PRO</w:t>
      </w:r>
      <w:r w:rsidRPr="00096B04">
        <w:rPr>
          <w:b/>
          <w:sz w:val="20"/>
          <w:szCs w:val="20"/>
        </w:rPr>
        <w:t>T</w:t>
      </w:r>
      <w:r w:rsidR="00EB47C5" w:rsidRPr="00096B04">
        <w:rPr>
          <w:b/>
          <w:sz w:val="20"/>
          <w:szCs w:val="20"/>
        </w:rPr>
        <w:t>OCOLS</w:t>
      </w:r>
    </w:p>
    <w:p w14:paraId="0BE3BE13" w14:textId="77777777" w:rsidR="00EB47C5" w:rsidRDefault="00EB47C5" w:rsidP="00EB47C5">
      <w:pPr>
        <w:spacing w:before="2" w:after="2"/>
        <w:rPr>
          <w:rFonts w:eastAsia="Times New Roman" w:cstheme="minorHAnsi"/>
          <w:color w:val="000000"/>
          <w:sz w:val="20"/>
          <w:szCs w:val="20"/>
          <w:u w:val="single"/>
        </w:rPr>
      </w:pPr>
    </w:p>
    <w:p w14:paraId="3AFF95FA" w14:textId="77777777" w:rsidR="00EB47C5" w:rsidRDefault="00EB47C5" w:rsidP="00EB47C5">
      <w:pPr>
        <w:spacing w:before="2" w:after="2"/>
        <w:ind w:firstLine="284"/>
        <w:rPr>
          <w:rFonts w:eastAsia="Cambria" w:cstheme="minorHAnsi"/>
          <w:b/>
          <w:sz w:val="20"/>
          <w:szCs w:val="20"/>
        </w:rPr>
      </w:pPr>
      <w:r>
        <w:rPr>
          <w:rFonts w:eastAsia="Times New Roman" w:cstheme="minorHAnsi"/>
          <w:b/>
          <w:bCs/>
          <w:color w:val="000000"/>
          <w:sz w:val="20"/>
          <w:szCs w:val="20"/>
          <w:u w:val="single"/>
        </w:rPr>
        <w:t xml:space="preserve">SIAS. </w:t>
      </w:r>
      <w:r>
        <w:rPr>
          <w:rFonts w:cstheme="minorHAnsi"/>
          <w:b/>
          <w:bCs/>
          <w:color w:val="444444"/>
          <w:sz w:val="20"/>
          <w:szCs w:val="20"/>
          <w:u w:val="single"/>
          <w:shd w:val="clear" w:color="auto" w:fill="FFFFFF"/>
        </w:rPr>
        <w:t>The Screening, Identification, Assessment and Support Policy</w:t>
      </w:r>
      <w:r>
        <w:rPr>
          <w:rFonts w:cstheme="minorHAnsi"/>
          <w:color w:val="444444"/>
          <w:sz w:val="20"/>
          <w:szCs w:val="20"/>
          <w:u w:val="single"/>
          <w:shd w:val="clear" w:color="auto" w:fill="FFFFFF"/>
        </w:rPr>
        <w:t xml:space="preserve"> </w:t>
      </w:r>
    </w:p>
    <w:p w14:paraId="7A295EB3" w14:textId="41FFB9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The SIAS policy is aimed at improving access to quality education for: </w:t>
      </w:r>
    </w:p>
    <w:p w14:paraId="0A7AF442" w14:textId="77777777" w:rsidR="00DC1809" w:rsidRDefault="00DC1809" w:rsidP="00EB47C5">
      <w:pPr>
        <w:pStyle w:val="ListParagraph"/>
        <w:spacing w:before="2" w:after="2" w:line="240" w:lineRule="auto"/>
        <w:ind w:left="284"/>
        <w:rPr>
          <w:rFonts w:cstheme="minorHAnsi"/>
          <w:sz w:val="20"/>
          <w:szCs w:val="20"/>
        </w:rPr>
      </w:pPr>
    </w:p>
    <w:p w14:paraId="2022F2CA" w14:textId="29F947BE"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Vulnerable learners who experience barriers to learning, including learners in ordinary and special schools. Barriers may include family disruption, language, the impact of poverty, learning difficulties, disability, large classes and an inflexible curriculum. </w:t>
      </w:r>
    </w:p>
    <w:p w14:paraId="5B420D9A" w14:textId="77777777" w:rsidR="00DC1809" w:rsidRDefault="00DC1809" w:rsidP="00EB47C5">
      <w:pPr>
        <w:pStyle w:val="ListParagraph"/>
        <w:spacing w:before="2" w:after="2" w:line="240" w:lineRule="auto"/>
        <w:ind w:left="284"/>
        <w:rPr>
          <w:rFonts w:cstheme="minorHAnsi"/>
          <w:sz w:val="20"/>
          <w:szCs w:val="20"/>
        </w:rPr>
      </w:pPr>
    </w:p>
    <w:p w14:paraId="77C8E94D"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Children who are of compulsory school-going age and youth who may be out of school or have never enrolled in a school due to their disability or other barriers to access. The policy includes a protocol as well as a set of official forms to be used by teachers, School Based Support Teams (SBST) and District Based Support Teams (DBST). </w:t>
      </w:r>
    </w:p>
    <w:p w14:paraId="71AB1878" w14:textId="77777777" w:rsidR="00EB47C5" w:rsidRDefault="00EB47C5" w:rsidP="00EB47C5">
      <w:pPr>
        <w:pStyle w:val="ListParagraph"/>
        <w:spacing w:before="2" w:after="2" w:line="240" w:lineRule="auto"/>
        <w:ind w:left="284"/>
        <w:rPr>
          <w:rFonts w:cstheme="minorHAnsi"/>
          <w:sz w:val="20"/>
          <w:szCs w:val="20"/>
        </w:rPr>
      </w:pPr>
    </w:p>
    <w:p w14:paraId="4BD6AA34" w14:textId="77777777" w:rsidR="00EB47C5" w:rsidRPr="00DC1809" w:rsidRDefault="00EB47C5" w:rsidP="00EB47C5">
      <w:pPr>
        <w:pStyle w:val="ListParagraph"/>
        <w:spacing w:before="2" w:after="2" w:line="240" w:lineRule="auto"/>
        <w:ind w:left="284"/>
        <w:rPr>
          <w:rFonts w:eastAsia="Times New Roman" w:cstheme="minorHAnsi"/>
          <w:i/>
          <w:iCs/>
          <w:color w:val="000000" w:themeColor="text1"/>
          <w:sz w:val="20"/>
          <w:szCs w:val="20"/>
        </w:rPr>
      </w:pPr>
      <w:r w:rsidRPr="00DC1809">
        <w:rPr>
          <w:rFonts w:eastAsia="Times New Roman" w:cstheme="minorHAnsi"/>
          <w:i/>
          <w:iCs/>
          <w:color w:val="000000" w:themeColor="text1"/>
          <w:sz w:val="20"/>
          <w:szCs w:val="20"/>
        </w:rPr>
        <w:t>NB: Previously a learner with barriers to learning were sent to special schools. No more. As of 2001 schools became INCLUSIVE.</w:t>
      </w:r>
    </w:p>
    <w:p w14:paraId="054C7B6A" w14:textId="77777777" w:rsidR="00EB47C5" w:rsidRPr="00DC1809" w:rsidRDefault="00EB47C5" w:rsidP="00EB47C5">
      <w:pPr>
        <w:spacing w:before="2" w:after="2"/>
        <w:ind w:left="284"/>
        <w:rPr>
          <w:rFonts w:eastAsia="Cambria" w:cstheme="minorHAnsi"/>
          <w:i/>
          <w:iCs/>
          <w:color w:val="000000" w:themeColor="text1"/>
          <w:sz w:val="20"/>
          <w:szCs w:val="20"/>
        </w:rPr>
      </w:pPr>
      <w:r w:rsidRPr="00DC1809">
        <w:rPr>
          <w:rFonts w:eastAsia="Times New Roman" w:cstheme="minorHAnsi"/>
          <w:i/>
          <w:iCs/>
          <w:color w:val="000000" w:themeColor="text1"/>
          <w:sz w:val="20"/>
          <w:szCs w:val="20"/>
        </w:rPr>
        <w:t xml:space="preserve"> </w:t>
      </w:r>
      <w:r w:rsidRPr="00DC1809">
        <w:rPr>
          <w:rFonts w:cstheme="minorHAnsi"/>
          <w:i/>
          <w:iCs/>
          <w:color w:val="000000" w:themeColor="text1"/>
          <w:sz w:val="20"/>
          <w:szCs w:val="20"/>
        </w:rPr>
        <w:t>Placement at a Special School is only considered once all other options for supporting a learner at his/her local school have been explored.</w:t>
      </w:r>
    </w:p>
    <w:p w14:paraId="622741E9" w14:textId="77777777" w:rsidR="00EB47C5" w:rsidRDefault="00EB47C5" w:rsidP="00EB47C5">
      <w:pPr>
        <w:pStyle w:val="ListParagraph"/>
        <w:spacing w:before="2" w:after="2" w:line="240" w:lineRule="auto"/>
        <w:ind w:left="284"/>
        <w:rPr>
          <w:rFonts w:cstheme="minorHAnsi"/>
          <w:sz w:val="20"/>
          <w:szCs w:val="20"/>
        </w:rPr>
      </w:pPr>
    </w:p>
    <w:p w14:paraId="3CE2864E" w14:textId="7F1C0C1F" w:rsidR="00EB47C5" w:rsidRPr="00096B04" w:rsidRDefault="00EB47C5" w:rsidP="00096B04">
      <w:pPr>
        <w:pStyle w:val="ListParagraph"/>
        <w:spacing w:before="2" w:after="2" w:line="240" w:lineRule="auto"/>
        <w:ind w:left="284"/>
        <w:rPr>
          <w:rFonts w:cstheme="minorHAnsi"/>
          <w:b/>
          <w:bCs/>
          <w:sz w:val="20"/>
          <w:szCs w:val="20"/>
        </w:rPr>
      </w:pPr>
      <w:r>
        <w:rPr>
          <w:rFonts w:cstheme="minorHAnsi"/>
          <w:b/>
          <w:bCs/>
          <w:sz w:val="20"/>
          <w:szCs w:val="20"/>
        </w:rPr>
        <w:t>*</w:t>
      </w:r>
      <w:r w:rsidR="00DC1809">
        <w:rPr>
          <w:rFonts w:cstheme="minorHAnsi"/>
          <w:b/>
          <w:bCs/>
          <w:sz w:val="20"/>
          <w:szCs w:val="20"/>
        </w:rPr>
        <w:t xml:space="preserve">NB: </w:t>
      </w:r>
      <w:r>
        <w:rPr>
          <w:rFonts w:cstheme="minorHAnsi"/>
          <w:b/>
          <w:bCs/>
          <w:sz w:val="20"/>
          <w:szCs w:val="20"/>
        </w:rPr>
        <w:t>A Skills school is for developing existing skills of a learner*</w:t>
      </w:r>
    </w:p>
    <w:p w14:paraId="59472B23" w14:textId="77777777" w:rsidR="00EB47C5" w:rsidRDefault="00EB47C5" w:rsidP="00EB47C5">
      <w:pPr>
        <w:pStyle w:val="ListParagraph"/>
        <w:spacing w:before="2" w:after="2" w:line="240" w:lineRule="auto"/>
        <w:ind w:left="284"/>
        <w:rPr>
          <w:rFonts w:cstheme="minorHAnsi"/>
          <w:b/>
          <w:bCs/>
          <w:sz w:val="20"/>
          <w:szCs w:val="20"/>
        </w:rPr>
      </w:pPr>
    </w:p>
    <w:p w14:paraId="1A4EBE86" w14:textId="77777777" w:rsidR="00EB47C5" w:rsidRDefault="00EB47C5" w:rsidP="00EB47C5">
      <w:pPr>
        <w:pStyle w:val="ListParagraph"/>
        <w:spacing w:before="2" w:after="2" w:line="240" w:lineRule="auto"/>
        <w:ind w:left="284"/>
        <w:rPr>
          <w:rFonts w:cstheme="minorHAnsi"/>
          <w:b/>
          <w:bCs/>
          <w:sz w:val="20"/>
          <w:szCs w:val="20"/>
          <w:u w:val="single"/>
        </w:rPr>
      </w:pPr>
      <w:r>
        <w:rPr>
          <w:rFonts w:cstheme="minorHAnsi"/>
          <w:b/>
          <w:bCs/>
          <w:sz w:val="20"/>
          <w:szCs w:val="20"/>
          <w:u w:val="single"/>
        </w:rPr>
        <w:t xml:space="preserve">THE SIAS PROCESS </w:t>
      </w:r>
    </w:p>
    <w:p w14:paraId="59EFE83B" w14:textId="015C0385" w:rsidR="00EB47C5" w:rsidRDefault="00EB47C5" w:rsidP="00EB47C5">
      <w:pPr>
        <w:pStyle w:val="ListParagraph"/>
        <w:spacing w:before="2" w:after="2" w:line="240" w:lineRule="auto"/>
        <w:ind w:left="284"/>
        <w:rPr>
          <w:rFonts w:cstheme="minorHAnsi"/>
          <w:sz w:val="20"/>
          <w:szCs w:val="20"/>
        </w:rPr>
      </w:pPr>
      <w:r w:rsidRPr="00610113">
        <w:rPr>
          <w:rFonts w:cstheme="minorHAnsi"/>
          <w:b/>
          <w:bCs/>
          <w:color w:val="C45911" w:themeColor="accent2" w:themeShade="BF"/>
          <w:sz w:val="20"/>
          <w:szCs w:val="20"/>
        </w:rPr>
        <w:t xml:space="preserve">STAGE 1 </w:t>
      </w:r>
      <w:r w:rsidRPr="00610113">
        <w:rPr>
          <w:rFonts w:cstheme="minorHAnsi"/>
          <w:b/>
          <w:bCs/>
          <w:color w:val="C45911" w:themeColor="accent2" w:themeShade="BF"/>
          <w:sz w:val="20"/>
          <w:szCs w:val="20"/>
          <w:u w:val="single"/>
        </w:rPr>
        <w:t>The Initial Screening</w:t>
      </w:r>
      <w:r w:rsidRPr="00EB47C5">
        <w:rPr>
          <w:rFonts w:cstheme="minorHAnsi"/>
          <w:color w:val="C45911" w:themeColor="accent2" w:themeShade="BF"/>
          <w:sz w:val="20"/>
          <w:szCs w:val="20"/>
        </w:rPr>
        <w:t xml:space="preserve"> </w:t>
      </w:r>
      <w:r>
        <w:rPr>
          <w:rFonts w:cstheme="minorHAnsi"/>
          <w:sz w:val="20"/>
          <w:szCs w:val="20"/>
        </w:rPr>
        <w:t xml:space="preserve">guided by the Learner Profile Teacher screens all learners at admission and beginning of each phase; records findings in </w:t>
      </w:r>
      <w:r w:rsidRPr="00EB47C5">
        <w:rPr>
          <w:rFonts w:cstheme="minorHAnsi"/>
          <w:b/>
          <w:bCs/>
          <w:color w:val="C45911" w:themeColor="accent2" w:themeShade="BF"/>
          <w:sz w:val="20"/>
          <w:szCs w:val="20"/>
        </w:rPr>
        <w:t>Learner Profile</w:t>
      </w:r>
      <w:r w:rsidR="00610113">
        <w:rPr>
          <w:rFonts w:cstheme="minorHAnsi"/>
          <w:b/>
          <w:bCs/>
          <w:color w:val="C45911" w:themeColor="accent2" w:themeShade="BF"/>
          <w:sz w:val="20"/>
          <w:szCs w:val="20"/>
        </w:rPr>
        <w:t xml:space="preserve"> </w:t>
      </w:r>
      <w:r w:rsidR="00610113" w:rsidRPr="00610113">
        <w:rPr>
          <w:rFonts w:cstheme="minorHAnsi"/>
          <w:b/>
          <w:bCs/>
          <w:i/>
          <w:iCs/>
          <w:color w:val="000000" w:themeColor="text1"/>
          <w:sz w:val="20"/>
          <w:szCs w:val="20"/>
        </w:rPr>
        <w:t>(Road to Health Book, see all vaccinations, see growth, Method of teaching eg: Auditor</w:t>
      </w:r>
      <w:r w:rsidR="00610113">
        <w:rPr>
          <w:rFonts w:cstheme="minorHAnsi"/>
          <w:b/>
          <w:bCs/>
          <w:i/>
          <w:iCs/>
          <w:color w:val="000000" w:themeColor="text1"/>
          <w:sz w:val="20"/>
          <w:szCs w:val="20"/>
        </w:rPr>
        <w:t xml:space="preserve"> </w:t>
      </w:r>
      <w:r w:rsidR="00DC1809">
        <w:rPr>
          <w:rFonts w:cstheme="minorHAnsi"/>
          <w:b/>
          <w:bCs/>
          <w:i/>
          <w:iCs/>
          <w:color w:val="000000" w:themeColor="text1"/>
          <w:sz w:val="20"/>
          <w:szCs w:val="20"/>
        </w:rPr>
        <w:t>etc</w:t>
      </w:r>
      <w:r w:rsidR="00DC1809" w:rsidRPr="00610113">
        <w:rPr>
          <w:rFonts w:cstheme="minorHAnsi"/>
          <w:b/>
          <w:bCs/>
          <w:i/>
          <w:iCs/>
          <w:color w:val="000000" w:themeColor="text1"/>
          <w:sz w:val="20"/>
          <w:szCs w:val="20"/>
        </w:rPr>
        <w:t>.</w:t>
      </w:r>
      <w:r w:rsidR="00610113" w:rsidRPr="00610113">
        <w:rPr>
          <w:rFonts w:cstheme="minorHAnsi"/>
          <w:b/>
          <w:bCs/>
          <w:i/>
          <w:iCs/>
          <w:color w:val="000000" w:themeColor="text1"/>
          <w:sz w:val="20"/>
          <w:szCs w:val="20"/>
        </w:rPr>
        <w:t>)</w:t>
      </w:r>
      <w:r w:rsidRPr="00610113">
        <w:rPr>
          <w:rFonts w:cstheme="minorHAnsi"/>
          <w:i/>
          <w:iCs/>
          <w:color w:val="000000" w:themeColor="text1"/>
          <w:sz w:val="20"/>
          <w:szCs w:val="20"/>
        </w:rPr>
        <w:t xml:space="preserve">; </w:t>
      </w:r>
      <w:r>
        <w:rPr>
          <w:rFonts w:cstheme="minorHAnsi"/>
          <w:sz w:val="20"/>
          <w:szCs w:val="20"/>
        </w:rPr>
        <w:t>captures on</w:t>
      </w:r>
      <w:r>
        <w:rPr>
          <w:rFonts w:cstheme="minorHAnsi"/>
          <w:b/>
          <w:bCs/>
          <w:sz w:val="20"/>
          <w:szCs w:val="20"/>
        </w:rPr>
        <w:t xml:space="preserve"> Learner Unit Record and Tracking System (LURITS).</w:t>
      </w:r>
      <w:r>
        <w:rPr>
          <w:rFonts w:cstheme="minorHAnsi"/>
          <w:sz w:val="20"/>
          <w:szCs w:val="20"/>
        </w:rPr>
        <w:t xml:space="preserve"> </w:t>
      </w:r>
    </w:p>
    <w:p w14:paraId="63ACF932" w14:textId="77777777" w:rsidR="00EB47C5" w:rsidRPr="00EB47C5" w:rsidRDefault="00EB47C5" w:rsidP="00EB47C5">
      <w:pPr>
        <w:pStyle w:val="ListParagraph"/>
        <w:spacing w:before="2" w:after="2" w:line="240" w:lineRule="auto"/>
        <w:ind w:left="284"/>
        <w:rPr>
          <w:rFonts w:cstheme="minorHAnsi"/>
          <w:b/>
          <w:bCs/>
          <w:color w:val="C45911" w:themeColor="accent2" w:themeShade="BF"/>
          <w:sz w:val="20"/>
          <w:szCs w:val="20"/>
        </w:rPr>
      </w:pPr>
    </w:p>
    <w:p w14:paraId="7DE0E43A" w14:textId="77777777" w:rsidR="00EB47C5" w:rsidRPr="00EB47C5" w:rsidRDefault="00EB47C5" w:rsidP="00EB47C5">
      <w:pPr>
        <w:pStyle w:val="ListParagraph"/>
        <w:spacing w:before="2" w:after="2" w:line="240" w:lineRule="auto"/>
        <w:ind w:left="284"/>
        <w:rPr>
          <w:rFonts w:cstheme="minorHAnsi"/>
          <w:b/>
          <w:bCs/>
          <w:color w:val="C45911" w:themeColor="accent2" w:themeShade="BF"/>
          <w:sz w:val="20"/>
          <w:szCs w:val="20"/>
        </w:rPr>
      </w:pPr>
      <w:r w:rsidRPr="00EB47C5">
        <w:rPr>
          <w:rFonts w:cstheme="minorHAnsi"/>
          <w:b/>
          <w:bCs/>
          <w:color w:val="C45911" w:themeColor="accent2" w:themeShade="BF"/>
          <w:sz w:val="20"/>
          <w:szCs w:val="20"/>
        </w:rPr>
        <w:t xml:space="preserve">STAGE 2 </w:t>
      </w:r>
      <w:r w:rsidRPr="00EB47C5">
        <w:rPr>
          <w:rFonts w:cstheme="minorHAnsi"/>
          <w:b/>
          <w:bCs/>
          <w:color w:val="C45911" w:themeColor="accent2" w:themeShade="BF"/>
          <w:sz w:val="20"/>
          <w:szCs w:val="20"/>
          <w:u w:val="single"/>
        </w:rPr>
        <w:t>Identifying and Addressing Barriers to Learning and Development at School Level</w:t>
      </w:r>
      <w:r w:rsidRPr="00EB47C5">
        <w:rPr>
          <w:rFonts w:cstheme="minorHAnsi"/>
          <w:b/>
          <w:bCs/>
          <w:color w:val="C45911" w:themeColor="accent2" w:themeShade="BF"/>
          <w:sz w:val="20"/>
          <w:szCs w:val="20"/>
        </w:rPr>
        <w:t>.</w:t>
      </w:r>
    </w:p>
    <w:p w14:paraId="37A088F2"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When a learner is identified as vulnerable, the teacher assumes the role of case manager and, in conjunction with the learner and parent, on the basis of the information gathered, formulates a reviewable intervention plan. If the learner needs further support, the teacher completes </w:t>
      </w:r>
      <w:r w:rsidRPr="00EB47C5">
        <w:rPr>
          <w:rFonts w:cstheme="minorHAnsi"/>
          <w:b/>
          <w:bCs/>
          <w:color w:val="C45911" w:themeColor="accent2" w:themeShade="BF"/>
          <w:sz w:val="20"/>
          <w:szCs w:val="20"/>
        </w:rPr>
        <w:t>Support Needs Assessment Form 1 (SNA 1)</w:t>
      </w:r>
      <w:r w:rsidRPr="00EB47C5">
        <w:rPr>
          <w:rFonts w:cstheme="minorHAnsi"/>
          <w:color w:val="C45911" w:themeColor="accent2" w:themeShade="BF"/>
          <w:sz w:val="20"/>
          <w:szCs w:val="20"/>
        </w:rPr>
        <w:t xml:space="preserve"> </w:t>
      </w:r>
      <w:r>
        <w:rPr>
          <w:rFonts w:cstheme="minorHAnsi"/>
          <w:sz w:val="20"/>
          <w:szCs w:val="20"/>
        </w:rPr>
        <w:t xml:space="preserve">and approaches the </w:t>
      </w:r>
      <w:r>
        <w:rPr>
          <w:rFonts w:cstheme="minorHAnsi"/>
          <w:b/>
          <w:bCs/>
          <w:sz w:val="20"/>
          <w:szCs w:val="20"/>
        </w:rPr>
        <w:t>School Based Support Team (SBST),</w:t>
      </w:r>
      <w:r>
        <w:rPr>
          <w:rFonts w:cstheme="minorHAnsi"/>
          <w:sz w:val="20"/>
          <w:szCs w:val="20"/>
        </w:rPr>
        <w:t xml:space="preserve"> who will then develop an </w:t>
      </w:r>
      <w:r>
        <w:rPr>
          <w:rFonts w:cstheme="minorHAnsi"/>
          <w:b/>
          <w:bCs/>
          <w:sz w:val="20"/>
          <w:szCs w:val="20"/>
        </w:rPr>
        <w:t>Individual Support Plan (ISP)</w:t>
      </w:r>
      <w:r>
        <w:rPr>
          <w:rFonts w:cstheme="minorHAnsi"/>
          <w:sz w:val="20"/>
          <w:szCs w:val="20"/>
        </w:rPr>
        <w:t xml:space="preserve"> for the learner. The</w:t>
      </w:r>
      <w:r>
        <w:rPr>
          <w:rFonts w:cstheme="minorHAnsi"/>
          <w:b/>
          <w:bCs/>
          <w:sz w:val="20"/>
          <w:szCs w:val="20"/>
        </w:rPr>
        <w:t xml:space="preserve"> SBST</w:t>
      </w:r>
      <w:r>
        <w:rPr>
          <w:rFonts w:cstheme="minorHAnsi"/>
          <w:sz w:val="20"/>
          <w:szCs w:val="20"/>
        </w:rPr>
        <w:t xml:space="preserve"> will use </w:t>
      </w:r>
      <w:r>
        <w:rPr>
          <w:rFonts w:cstheme="minorHAnsi"/>
          <w:b/>
          <w:bCs/>
          <w:sz w:val="20"/>
          <w:szCs w:val="20"/>
        </w:rPr>
        <w:t>SNA Form 2</w:t>
      </w:r>
      <w:r>
        <w:rPr>
          <w:rFonts w:cstheme="minorHAnsi"/>
          <w:sz w:val="20"/>
          <w:szCs w:val="20"/>
        </w:rPr>
        <w:t xml:space="preserve"> for this purpose. This plan must be reviewed regularly. If a higher level of support is required for the learner, the District Based Support Team (DBST) is approached.</w:t>
      </w:r>
    </w:p>
    <w:p w14:paraId="24B279C4" w14:textId="77777777" w:rsidR="00EB47C5" w:rsidRPr="00EB47C5" w:rsidRDefault="00EB47C5" w:rsidP="00EB47C5">
      <w:pPr>
        <w:pStyle w:val="ListParagraph"/>
        <w:spacing w:before="2" w:after="2" w:line="240" w:lineRule="auto"/>
        <w:ind w:left="284"/>
        <w:rPr>
          <w:rFonts w:cstheme="minorHAnsi"/>
          <w:b/>
          <w:bCs/>
          <w:color w:val="C45911" w:themeColor="accent2" w:themeShade="BF"/>
          <w:sz w:val="20"/>
          <w:szCs w:val="20"/>
        </w:rPr>
      </w:pPr>
    </w:p>
    <w:p w14:paraId="6DF6237A" w14:textId="77777777" w:rsidR="00EB47C5" w:rsidRPr="00EB47C5" w:rsidRDefault="00EB47C5" w:rsidP="00EB47C5">
      <w:pPr>
        <w:pStyle w:val="ListParagraph"/>
        <w:spacing w:before="2" w:after="2" w:line="240" w:lineRule="auto"/>
        <w:ind w:left="284"/>
        <w:rPr>
          <w:rFonts w:cstheme="minorHAnsi"/>
          <w:b/>
          <w:bCs/>
          <w:color w:val="C45911" w:themeColor="accent2" w:themeShade="BF"/>
          <w:sz w:val="20"/>
          <w:szCs w:val="20"/>
        </w:rPr>
      </w:pPr>
      <w:r w:rsidRPr="00EB47C5">
        <w:rPr>
          <w:rFonts w:cstheme="minorHAnsi"/>
          <w:b/>
          <w:bCs/>
          <w:color w:val="C45911" w:themeColor="accent2" w:themeShade="BF"/>
          <w:sz w:val="20"/>
          <w:szCs w:val="20"/>
        </w:rPr>
        <w:t xml:space="preserve"> STAGE 3 </w:t>
      </w:r>
      <w:r w:rsidRPr="00EB47C5">
        <w:rPr>
          <w:rFonts w:cstheme="minorHAnsi"/>
          <w:b/>
          <w:bCs/>
          <w:color w:val="C45911" w:themeColor="accent2" w:themeShade="BF"/>
          <w:sz w:val="20"/>
          <w:szCs w:val="20"/>
          <w:u w:val="single"/>
        </w:rPr>
        <w:t>Identifying and Addressing Barriers to Learning at District Level</w:t>
      </w:r>
    </w:p>
    <w:p w14:paraId="16BBDFE8"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The </w:t>
      </w:r>
      <w:r>
        <w:rPr>
          <w:rFonts w:cstheme="minorHAnsi"/>
          <w:b/>
          <w:bCs/>
          <w:sz w:val="20"/>
          <w:szCs w:val="20"/>
        </w:rPr>
        <w:t>Support Needs Assessment 3 (SNA 3</w:t>
      </w:r>
      <w:r>
        <w:rPr>
          <w:rFonts w:cstheme="minorHAnsi"/>
          <w:sz w:val="20"/>
          <w:szCs w:val="20"/>
        </w:rPr>
        <w:t xml:space="preserve">) form guides the </w:t>
      </w:r>
      <w:r>
        <w:rPr>
          <w:rFonts w:cstheme="minorHAnsi"/>
          <w:b/>
          <w:bCs/>
          <w:sz w:val="20"/>
          <w:szCs w:val="20"/>
        </w:rPr>
        <w:t>District Based Support Team (DBST)</w:t>
      </w:r>
      <w:r>
        <w:rPr>
          <w:rFonts w:cstheme="minorHAnsi"/>
          <w:sz w:val="20"/>
          <w:szCs w:val="20"/>
        </w:rPr>
        <w:t xml:space="preserve"> in their intervention strategy, which is informed by the teacher and SBST’s support plans for the learner.</w:t>
      </w:r>
    </w:p>
    <w:p w14:paraId="40898001"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The DBST develops a Support Plan which includes:</w:t>
      </w:r>
    </w:p>
    <w:p w14:paraId="76006D18"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lastRenderedPageBreak/>
        <w:t xml:space="preserve"> ● Planning and budgeting for additional support programmes determined in SNA 3 </w:t>
      </w:r>
    </w:p>
    <w:p w14:paraId="09661D8B"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Resource and support service allocation to school and learner </w:t>
      </w:r>
    </w:p>
    <w:p w14:paraId="2D881FA9"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Training, counselling and mentoring of teacher and parents/legal caregivers </w:t>
      </w:r>
    </w:p>
    <w:p w14:paraId="5A3358C8"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Monitoring support provision </w:t>
      </w:r>
    </w:p>
    <w:p w14:paraId="7EE1C7F2"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Using the various tools included in SIAS to help carry out their decisions All decisions made about the placement of a learner have to be done in consultation with the parents.</w:t>
      </w:r>
    </w:p>
    <w:p w14:paraId="36C08035"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w:t>
      </w:r>
    </w:p>
    <w:p w14:paraId="12033D4F" w14:textId="77777777" w:rsidR="00EB47C5" w:rsidRDefault="00EB47C5" w:rsidP="00EB47C5">
      <w:pPr>
        <w:pStyle w:val="ListParagraph"/>
        <w:spacing w:before="2" w:after="2" w:line="240" w:lineRule="auto"/>
        <w:ind w:left="284"/>
        <w:rPr>
          <w:rFonts w:cstheme="minorHAnsi"/>
          <w:b/>
          <w:bCs/>
          <w:sz w:val="20"/>
          <w:szCs w:val="20"/>
          <w:u w:val="single"/>
        </w:rPr>
      </w:pPr>
      <w:r>
        <w:rPr>
          <w:rFonts w:cstheme="minorHAnsi"/>
          <w:b/>
          <w:bCs/>
          <w:sz w:val="20"/>
          <w:szCs w:val="20"/>
        </w:rPr>
        <w:t xml:space="preserve"> </w:t>
      </w:r>
      <w:r>
        <w:rPr>
          <w:rFonts w:cstheme="minorHAnsi"/>
          <w:b/>
          <w:bCs/>
          <w:sz w:val="20"/>
          <w:szCs w:val="20"/>
          <w:u w:val="single"/>
        </w:rPr>
        <w:t>Understanding the Levels of Support</w:t>
      </w:r>
    </w:p>
    <w:p w14:paraId="2153C130"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 A support package for a learner may consist of a range of additional support provisions. Depending on the level of intensity and frequency of support required, the support will be assessed to be of </w:t>
      </w:r>
      <w:r>
        <w:rPr>
          <w:rFonts w:cstheme="minorHAnsi"/>
          <w:b/>
          <w:bCs/>
          <w:sz w:val="20"/>
          <w:szCs w:val="20"/>
        </w:rPr>
        <w:t xml:space="preserve">a low, moderate or high level. </w:t>
      </w:r>
      <w:r>
        <w:rPr>
          <w:rFonts w:cstheme="minorHAnsi"/>
          <w:sz w:val="20"/>
          <w:szCs w:val="20"/>
        </w:rPr>
        <w:t>This will in turn determine where and by whom support will be provided.</w:t>
      </w:r>
    </w:p>
    <w:p w14:paraId="25271ED6" w14:textId="77777777" w:rsidR="00EB47C5" w:rsidRDefault="00EB47C5" w:rsidP="00EB47C5">
      <w:pPr>
        <w:pStyle w:val="ListParagraph"/>
        <w:spacing w:before="2" w:after="2" w:line="240" w:lineRule="auto"/>
        <w:ind w:left="284"/>
        <w:rPr>
          <w:rFonts w:cstheme="minorHAnsi"/>
          <w:b/>
          <w:bCs/>
          <w:sz w:val="20"/>
          <w:szCs w:val="20"/>
        </w:rPr>
      </w:pPr>
      <w:r>
        <w:rPr>
          <w:rFonts w:cstheme="minorHAnsi"/>
          <w:sz w:val="20"/>
          <w:szCs w:val="20"/>
        </w:rPr>
        <w:t xml:space="preserve"> </w:t>
      </w:r>
      <w:r>
        <w:rPr>
          <w:rFonts w:cstheme="minorHAnsi"/>
          <w:b/>
          <w:bCs/>
          <w:sz w:val="20"/>
          <w:szCs w:val="20"/>
        </w:rPr>
        <w:t xml:space="preserve">SIAS identifies five specific support provision areas: </w:t>
      </w:r>
    </w:p>
    <w:p w14:paraId="68D6CDC2" w14:textId="77777777" w:rsidR="00EB47C5" w:rsidRDefault="00EB47C5" w:rsidP="00EB47C5">
      <w:pPr>
        <w:pStyle w:val="ListParagraph"/>
        <w:numPr>
          <w:ilvl w:val="0"/>
          <w:numId w:val="9"/>
        </w:numPr>
        <w:spacing w:before="2" w:after="2" w:line="240" w:lineRule="auto"/>
        <w:rPr>
          <w:rFonts w:cstheme="minorHAnsi"/>
          <w:sz w:val="20"/>
          <w:szCs w:val="20"/>
        </w:rPr>
      </w:pPr>
      <w:r>
        <w:rPr>
          <w:rFonts w:cstheme="minorHAnsi"/>
          <w:sz w:val="20"/>
          <w:szCs w:val="20"/>
        </w:rPr>
        <w:t xml:space="preserve">Specialist support staff </w:t>
      </w:r>
    </w:p>
    <w:p w14:paraId="13A07966" w14:textId="77777777" w:rsidR="00EB47C5" w:rsidRDefault="00EB47C5" w:rsidP="00EB47C5">
      <w:pPr>
        <w:pStyle w:val="ListParagraph"/>
        <w:numPr>
          <w:ilvl w:val="0"/>
          <w:numId w:val="9"/>
        </w:numPr>
        <w:spacing w:before="2" w:after="2" w:line="240" w:lineRule="auto"/>
        <w:rPr>
          <w:rFonts w:cstheme="minorHAnsi"/>
          <w:sz w:val="20"/>
          <w:szCs w:val="20"/>
        </w:rPr>
      </w:pPr>
      <w:r>
        <w:rPr>
          <w:rFonts w:cstheme="minorHAnsi"/>
          <w:sz w:val="20"/>
          <w:szCs w:val="20"/>
        </w:rPr>
        <w:t>Assistive devices, specialised equipment and teaching and learning support materials. Curriculum differentiation to meet the individual needs of learners</w:t>
      </w:r>
    </w:p>
    <w:p w14:paraId="0E5E0371" w14:textId="77777777" w:rsidR="00EB47C5" w:rsidRDefault="00EB47C5" w:rsidP="00EB47C5">
      <w:pPr>
        <w:pStyle w:val="ListParagraph"/>
        <w:numPr>
          <w:ilvl w:val="0"/>
          <w:numId w:val="9"/>
        </w:numPr>
        <w:spacing w:before="2" w:after="2" w:line="240" w:lineRule="auto"/>
        <w:rPr>
          <w:rFonts w:cstheme="minorHAnsi"/>
          <w:sz w:val="20"/>
          <w:szCs w:val="20"/>
        </w:rPr>
      </w:pPr>
      <w:r>
        <w:rPr>
          <w:rFonts w:cstheme="minorHAnsi"/>
          <w:sz w:val="20"/>
          <w:szCs w:val="20"/>
        </w:rPr>
        <w:t>Initial and on-going training, orientation, mentorship and guidance</w:t>
      </w:r>
    </w:p>
    <w:p w14:paraId="47B6C12B" w14:textId="77777777" w:rsidR="00EB47C5" w:rsidRDefault="00EB47C5" w:rsidP="00EB47C5">
      <w:pPr>
        <w:pStyle w:val="ListParagraph"/>
        <w:numPr>
          <w:ilvl w:val="0"/>
          <w:numId w:val="9"/>
        </w:numPr>
        <w:spacing w:before="2" w:after="2" w:line="240" w:lineRule="auto"/>
        <w:rPr>
          <w:rFonts w:cstheme="minorHAnsi"/>
          <w:sz w:val="20"/>
          <w:szCs w:val="20"/>
        </w:rPr>
      </w:pPr>
      <w:r>
        <w:rPr>
          <w:rFonts w:cstheme="minorHAnsi"/>
          <w:sz w:val="20"/>
          <w:szCs w:val="20"/>
        </w:rPr>
        <w:t xml:space="preserve">Environmental access (once-off and not necessarily on-going). </w:t>
      </w:r>
    </w:p>
    <w:p w14:paraId="491D7486" w14:textId="77777777" w:rsidR="00EB47C5" w:rsidRDefault="00EB47C5" w:rsidP="00EB47C5">
      <w:pPr>
        <w:pStyle w:val="ListParagraph"/>
        <w:spacing w:before="2" w:after="2" w:line="240" w:lineRule="auto"/>
        <w:ind w:left="284"/>
        <w:rPr>
          <w:rFonts w:cstheme="minorHAnsi"/>
          <w:sz w:val="20"/>
          <w:szCs w:val="20"/>
        </w:rPr>
      </w:pPr>
      <w:r>
        <w:rPr>
          <w:rFonts w:cstheme="minorHAnsi"/>
          <w:sz w:val="20"/>
          <w:szCs w:val="20"/>
        </w:rPr>
        <w:t xml:space="preserve">The nature and extent of the support needed to address the barrier are determined by evaluating: </w:t>
      </w:r>
    </w:p>
    <w:p w14:paraId="0A0C13B9" w14:textId="77777777" w:rsidR="00EB47C5" w:rsidRDefault="00EB47C5" w:rsidP="00EB47C5">
      <w:pPr>
        <w:pStyle w:val="ListParagraph"/>
        <w:numPr>
          <w:ilvl w:val="0"/>
          <w:numId w:val="10"/>
        </w:numPr>
        <w:spacing w:before="2" w:after="2" w:line="276" w:lineRule="auto"/>
        <w:rPr>
          <w:rFonts w:cstheme="minorHAnsi"/>
          <w:sz w:val="20"/>
          <w:szCs w:val="20"/>
        </w:rPr>
      </w:pPr>
      <w:r>
        <w:rPr>
          <w:rFonts w:cstheme="minorHAnsi"/>
          <w:sz w:val="20"/>
          <w:szCs w:val="20"/>
        </w:rPr>
        <w:t xml:space="preserve">What is available within the province or district that could reasonably be made available at school level through a range of means. </w:t>
      </w:r>
    </w:p>
    <w:p w14:paraId="0C5D47EC" w14:textId="77777777" w:rsidR="00EB47C5" w:rsidRDefault="00EB47C5" w:rsidP="00EB47C5">
      <w:pPr>
        <w:pStyle w:val="ListParagraph"/>
        <w:spacing w:before="2" w:after="2" w:line="240" w:lineRule="auto"/>
        <w:ind w:left="284"/>
        <w:rPr>
          <w:rFonts w:cstheme="minorHAnsi"/>
          <w:sz w:val="20"/>
          <w:szCs w:val="20"/>
        </w:rPr>
      </w:pPr>
    </w:p>
    <w:p w14:paraId="719CE68C" w14:textId="77777777" w:rsidR="00EB47C5" w:rsidRDefault="00EB47C5" w:rsidP="00EB47C5">
      <w:pPr>
        <w:pStyle w:val="ListParagraph"/>
        <w:spacing w:before="2" w:after="2" w:line="240" w:lineRule="auto"/>
        <w:ind w:left="284"/>
        <w:rPr>
          <w:rFonts w:cstheme="minorHAnsi"/>
          <w:b/>
          <w:bCs/>
          <w:sz w:val="20"/>
          <w:szCs w:val="20"/>
        </w:rPr>
      </w:pPr>
      <w:r>
        <w:rPr>
          <w:rFonts w:cstheme="minorHAnsi"/>
          <w:b/>
          <w:bCs/>
          <w:sz w:val="20"/>
          <w:szCs w:val="20"/>
        </w:rPr>
        <w:t xml:space="preserve"> WHAT IS NEEDED FOR SIAS TO BE IMPLEMENTED EFFECTIVELY?</w:t>
      </w:r>
    </w:p>
    <w:p w14:paraId="2B458372" w14:textId="77777777" w:rsidR="00EB47C5" w:rsidRP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 xml:space="preserve"> ● Training: </w:t>
      </w:r>
    </w:p>
    <w:p w14:paraId="24D06630" w14:textId="77777777" w:rsidR="00EB47C5" w:rsidRP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 xml:space="preserve">For the SIAS policy to work effectively for the benefit of all children experiencing barriers to learning, teachers will need to be familiar with the policy and be able to implement the process. This will require regular training and support beyond the initial orientation. </w:t>
      </w:r>
    </w:p>
    <w:p w14:paraId="69ECF4A2" w14:textId="77777777" w:rsidR="00EB47C5" w:rsidRP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 District support:</w:t>
      </w:r>
    </w:p>
    <w:p w14:paraId="4271E9B5" w14:textId="77777777" w:rsidR="00EB47C5" w:rsidRP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 xml:space="preserve"> A good relationship between the School Based Support team and the District Based Support Team is vital to the successful implementation of SIAS. Endorsement and involvement from the district will ensure prompt and effective engagement by the School Based Support team and well- supported.</w:t>
      </w:r>
    </w:p>
    <w:p w14:paraId="271F8C16" w14:textId="77777777" w:rsidR="00EB47C5" w:rsidRP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Seamless coordination of all directorates and state departments:</w:t>
      </w:r>
    </w:p>
    <w:p w14:paraId="004DFED7" w14:textId="3AF19C38" w:rsidR="00EB47C5" w:rsidRDefault="00EB47C5" w:rsidP="00EB47C5">
      <w:pPr>
        <w:pStyle w:val="ListParagraph"/>
        <w:spacing w:before="2" w:after="2" w:line="240" w:lineRule="auto"/>
        <w:ind w:left="284"/>
        <w:rPr>
          <w:rFonts w:cstheme="minorHAnsi"/>
          <w:color w:val="C45911" w:themeColor="accent2" w:themeShade="BF"/>
          <w:sz w:val="20"/>
          <w:szCs w:val="20"/>
        </w:rPr>
      </w:pPr>
      <w:r w:rsidRPr="00EB47C5">
        <w:rPr>
          <w:rFonts w:cstheme="minorHAnsi"/>
          <w:color w:val="C45911" w:themeColor="accent2" w:themeShade="BF"/>
          <w:sz w:val="20"/>
          <w:szCs w:val="20"/>
        </w:rPr>
        <w:t>Successful implementation does not rest with one directorate, but depends on the coordination of various directorates in education, and other state entities, to deliver services to learners to support effective teaching and learning.</w:t>
      </w:r>
    </w:p>
    <w:p w14:paraId="5812BACE" w14:textId="77777777" w:rsidR="00EB47C5" w:rsidRPr="00DC1809" w:rsidRDefault="00EB47C5" w:rsidP="00DC1809">
      <w:pPr>
        <w:suppressAutoHyphens/>
        <w:spacing w:after="0" w:line="256" w:lineRule="auto"/>
        <w:rPr>
          <w:b/>
          <w:sz w:val="20"/>
          <w:szCs w:val="20"/>
          <w:u w:val="single"/>
        </w:rPr>
      </w:pPr>
    </w:p>
    <w:p w14:paraId="56C79070" w14:textId="28CAE432" w:rsidR="00A75ED0" w:rsidRPr="00EB47C5" w:rsidRDefault="00EB47C5" w:rsidP="00BF5D8F">
      <w:pPr>
        <w:pStyle w:val="ListParagraph"/>
        <w:numPr>
          <w:ilvl w:val="0"/>
          <w:numId w:val="1"/>
        </w:numPr>
        <w:suppressAutoHyphens/>
        <w:spacing w:after="0" w:line="256" w:lineRule="auto"/>
        <w:ind w:left="450" w:hanging="450"/>
        <w:rPr>
          <w:b/>
          <w:sz w:val="20"/>
          <w:szCs w:val="20"/>
          <w:u w:val="single"/>
        </w:rPr>
      </w:pPr>
      <w:r>
        <w:rPr>
          <w:b/>
          <w:sz w:val="20"/>
          <w:szCs w:val="20"/>
        </w:rPr>
        <w:t xml:space="preserve">Forum Feedback </w:t>
      </w:r>
      <w:r w:rsidR="0097423A">
        <w:rPr>
          <w:b/>
          <w:sz w:val="20"/>
          <w:szCs w:val="20"/>
        </w:rPr>
        <w:t>Matters:</w:t>
      </w:r>
    </w:p>
    <w:p w14:paraId="0AA12D21" w14:textId="625FD942" w:rsidR="00EB47C5" w:rsidRPr="00266404" w:rsidRDefault="00EB47C5" w:rsidP="00EB47C5">
      <w:pPr>
        <w:pStyle w:val="ListParagraph"/>
        <w:suppressAutoHyphens/>
        <w:spacing w:after="0" w:line="256" w:lineRule="auto"/>
        <w:ind w:left="450"/>
        <w:rPr>
          <w:bCs/>
          <w:sz w:val="20"/>
          <w:szCs w:val="20"/>
        </w:rPr>
      </w:pPr>
      <w:r w:rsidRPr="00266404">
        <w:rPr>
          <w:bCs/>
          <w:sz w:val="20"/>
          <w:szCs w:val="20"/>
        </w:rPr>
        <w:t xml:space="preserve">Bellville Badisa </w:t>
      </w:r>
      <w:r w:rsidR="00DC1809">
        <w:rPr>
          <w:bCs/>
          <w:sz w:val="20"/>
          <w:szCs w:val="20"/>
        </w:rPr>
        <w:t xml:space="preserve">is </w:t>
      </w:r>
      <w:r w:rsidRPr="00266404">
        <w:rPr>
          <w:bCs/>
          <w:sz w:val="20"/>
          <w:szCs w:val="20"/>
        </w:rPr>
        <w:t>losing 2 more Social Workers because of salaries.</w:t>
      </w:r>
    </w:p>
    <w:p w14:paraId="23D1B616" w14:textId="36523864" w:rsidR="00EB47C5" w:rsidRPr="00266404" w:rsidRDefault="00EB47C5" w:rsidP="00EB47C5">
      <w:pPr>
        <w:pStyle w:val="ListParagraph"/>
        <w:suppressAutoHyphens/>
        <w:spacing w:after="0" w:line="256" w:lineRule="auto"/>
        <w:ind w:left="450"/>
        <w:rPr>
          <w:bCs/>
          <w:sz w:val="20"/>
          <w:szCs w:val="20"/>
        </w:rPr>
      </w:pPr>
      <w:r w:rsidRPr="00266404">
        <w:rPr>
          <w:bCs/>
          <w:sz w:val="20"/>
          <w:szCs w:val="20"/>
        </w:rPr>
        <w:t>Kraaifontein Badisa had 3</w:t>
      </w:r>
      <w:r w:rsidR="006724F2">
        <w:rPr>
          <w:bCs/>
          <w:sz w:val="20"/>
          <w:szCs w:val="20"/>
        </w:rPr>
        <w:t xml:space="preserve"> social workers</w:t>
      </w:r>
      <w:r w:rsidRPr="00266404">
        <w:rPr>
          <w:bCs/>
          <w:sz w:val="20"/>
          <w:szCs w:val="20"/>
        </w:rPr>
        <w:t xml:space="preserve"> who left but </w:t>
      </w:r>
      <w:r w:rsidR="006724F2">
        <w:rPr>
          <w:bCs/>
          <w:sz w:val="20"/>
          <w:szCs w:val="20"/>
        </w:rPr>
        <w:t xml:space="preserve">they have been fortunate to have </w:t>
      </w:r>
      <w:r w:rsidRPr="00266404">
        <w:rPr>
          <w:bCs/>
          <w:sz w:val="20"/>
          <w:szCs w:val="20"/>
        </w:rPr>
        <w:t>3 came on board</w:t>
      </w:r>
      <w:r w:rsidR="006724F2">
        <w:rPr>
          <w:bCs/>
          <w:sz w:val="20"/>
          <w:szCs w:val="20"/>
        </w:rPr>
        <w:t xml:space="preserve"> again</w:t>
      </w:r>
      <w:r w:rsidRPr="00266404">
        <w:rPr>
          <w:bCs/>
          <w:sz w:val="20"/>
          <w:szCs w:val="20"/>
        </w:rPr>
        <w:t>.</w:t>
      </w:r>
    </w:p>
    <w:p w14:paraId="4438929C" w14:textId="77777777" w:rsidR="00EB47C5" w:rsidRDefault="00EB47C5" w:rsidP="00EB47C5">
      <w:pPr>
        <w:pStyle w:val="ListParagraph"/>
        <w:suppressAutoHyphens/>
        <w:spacing w:after="0" w:line="256" w:lineRule="auto"/>
        <w:ind w:left="450"/>
        <w:rPr>
          <w:b/>
          <w:sz w:val="20"/>
          <w:szCs w:val="20"/>
        </w:rPr>
      </w:pPr>
    </w:p>
    <w:p w14:paraId="10592715" w14:textId="22DD7CCB" w:rsidR="00EB47C5" w:rsidRDefault="00EB47C5" w:rsidP="00EB47C5">
      <w:pPr>
        <w:pStyle w:val="ListParagraph"/>
        <w:suppressAutoHyphens/>
        <w:spacing w:after="0" w:line="256" w:lineRule="auto"/>
        <w:ind w:left="450"/>
        <w:rPr>
          <w:b/>
          <w:sz w:val="20"/>
          <w:szCs w:val="20"/>
        </w:rPr>
      </w:pPr>
      <w:r>
        <w:rPr>
          <w:b/>
          <w:sz w:val="20"/>
          <w:szCs w:val="20"/>
        </w:rPr>
        <w:t>Safety/ Foster Parents:</w:t>
      </w:r>
    </w:p>
    <w:p w14:paraId="260937E3" w14:textId="708A3718" w:rsidR="00EB47C5" w:rsidRPr="00266404" w:rsidRDefault="00EB47C5" w:rsidP="00EB47C5">
      <w:pPr>
        <w:pStyle w:val="ListParagraph"/>
        <w:suppressAutoHyphens/>
        <w:spacing w:after="0" w:line="256" w:lineRule="auto"/>
        <w:ind w:left="450"/>
        <w:rPr>
          <w:bCs/>
          <w:sz w:val="20"/>
          <w:szCs w:val="20"/>
        </w:rPr>
      </w:pPr>
      <w:r w:rsidRPr="00266404">
        <w:rPr>
          <w:bCs/>
          <w:sz w:val="20"/>
          <w:szCs w:val="20"/>
        </w:rPr>
        <w:t xml:space="preserve">Appealing to members </w:t>
      </w:r>
      <w:r w:rsidR="00610113" w:rsidRPr="00266404">
        <w:rPr>
          <w:bCs/>
          <w:sz w:val="20"/>
          <w:szCs w:val="20"/>
        </w:rPr>
        <w:t xml:space="preserve">to tell </w:t>
      </w:r>
      <w:r w:rsidRPr="00266404">
        <w:rPr>
          <w:bCs/>
          <w:sz w:val="20"/>
          <w:szCs w:val="20"/>
        </w:rPr>
        <w:t>th</w:t>
      </w:r>
      <w:r w:rsidR="00610113" w:rsidRPr="00266404">
        <w:rPr>
          <w:bCs/>
          <w:sz w:val="20"/>
          <w:szCs w:val="20"/>
        </w:rPr>
        <w:t xml:space="preserve">e </w:t>
      </w:r>
      <w:r w:rsidRPr="00266404">
        <w:rPr>
          <w:bCs/>
          <w:sz w:val="20"/>
          <w:szCs w:val="20"/>
        </w:rPr>
        <w:t>Safety /Foster parents</w:t>
      </w:r>
      <w:r w:rsidR="00610113" w:rsidRPr="00266404">
        <w:rPr>
          <w:bCs/>
          <w:sz w:val="20"/>
          <w:szCs w:val="20"/>
        </w:rPr>
        <w:t xml:space="preserve"> that the </w:t>
      </w:r>
      <w:r w:rsidR="00266404" w:rsidRPr="00266404">
        <w:rPr>
          <w:bCs/>
          <w:sz w:val="20"/>
          <w:szCs w:val="20"/>
        </w:rPr>
        <w:t>children coming</w:t>
      </w:r>
      <w:r w:rsidR="00610113" w:rsidRPr="00266404">
        <w:rPr>
          <w:bCs/>
          <w:sz w:val="20"/>
          <w:szCs w:val="20"/>
        </w:rPr>
        <w:t xml:space="preserve"> into their temporary care are oftentimes troubled children and to expect hurdles. </w:t>
      </w:r>
      <w:r w:rsidRPr="00266404">
        <w:rPr>
          <w:bCs/>
          <w:sz w:val="20"/>
          <w:szCs w:val="20"/>
        </w:rPr>
        <w:t xml:space="preserve"> </w:t>
      </w:r>
    </w:p>
    <w:p w14:paraId="34A6BE27" w14:textId="77777777" w:rsidR="006724F2" w:rsidRDefault="00610113" w:rsidP="00EB47C5">
      <w:pPr>
        <w:pStyle w:val="ListParagraph"/>
        <w:suppressAutoHyphens/>
        <w:spacing w:after="0" w:line="256" w:lineRule="auto"/>
        <w:ind w:left="450"/>
        <w:rPr>
          <w:bCs/>
          <w:sz w:val="20"/>
          <w:szCs w:val="20"/>
        </w:rPr>
      </w:pPr>
      <w:r w:rsidRPr="00266404">
        <w:rPr>
          <w:bCs/>
          <w:sz w:val="20"/>
          <w:szCs w:val="20"/>
        </w:rPr>
        <w:t>Vanessa has a 16yr old who is a serious hazard to the family that he is resident</w:t>
      </w:r>
      <w:r w:rsidR="00096B04">
        <w:rPr>
          <w:bCs/>
          <w:sz w:val="20"/>
          <w:szCs w:val="20"/>
        </w:rPr>
        <w:t xml:space="preserve"> with</w:t>
      </w:r>
      <w:r w:rsidRPr="00266404">
        <w:rPr>
          <w:bCs/>
          <w:sz w:val="20"/>
          <w:szCs w:val="20"/>
        </w:rPr>
        <w:t>.</w:t>
      </w:r>
    </w:p>
    <w:p w14:paraId="09B91B14" w14:textId="29DD9A60" w:rsidR="00610113" w:rsidRDefault="006724F2" w:rsidP="00EB47C5">
      <w:pPr>
        <w:pStyle w:val="ListParagraph"/>
        <w:suppressAutoHyphens/>
        <w:spacing w:after="0" w:line="256" w:lineRule="auto"/>
        <w:ind w:left="450"/>
        <w:rPr>
          <w:b/>
          <w:sz w:val="20"/>
          <w:szCs w:val="20"/>
        </w:rPr>
      </w:pPr>
      <w:r w:rsidRPr="00AC37CC">
        <w:rPr>
          <w:bCs/>
          <w:color w:val="0070C0"/>
          <w:sz w:val="20"/>
          <w:szCs w:val="20"/>
        </w:rPr>
        <w:t>Action: To reiterate this at the next meeting</w:t>
      </w:r>
      <w:r>
        <w:rPr>
          <w:bCs/>
          <w:sz w:val="20"/>
          <w:szCs w:val="20"/>
        </w:rPr>
        <w:t>.</w:t>
      </w:r>
      <w:r w:rsidR="00610113">
        <w:rPr>
          <w:b/>
          <w:sz w:val="20"/>
          <w:szCs w:val="20"/>
        </w:rPr>
        <w:t xml:space="preserve"> </w:t>
      </w:r>
    </w:p>
    <w:p w14:paraId="666C7C37" w14:textId="77777777" w:rsidR="00610113" w:rsidRPr="00A75ED0" w:rsidRDefault="00610113" w:rsidP="00EB47C5">
      <w:pPr>
        <w:pStyle w:val="ListParagraph"/>
        <w:suppressAutoHyphens/>
        <w:spacing w:after="0" w:line="256" w:lineRule="auto"/>
        <w:ind w:left="450"/>
        <w:rPr>
          <w:b/>
          <w:sz w:val="20"/>
          <w:szCs w:val="20"/>
          <w:u w:val="single"/>
        </w:rPr>
      </w:pPr>
    </w:p>
    <w:p w14:paraId="7C49F209" w14:textId="77777777" w:rsidR="00ED4F49" w:rsidRPr="00ED4F49" w:rsidRDefault="00ED4F49" w:rsidP="00ED4F49">
      <w:pPr>
        <w:suppressAutoHyphens/>
        <w:spacing w:after="0" w:line="256" w:lineRule="auto"/>
        <w:rPr>
          <w:bCs/>
          <w:color w:val="000000" w:themeColor="text1"/>
          <w:sz w:val="20"/>
          <w:szCs w:val="20"/>
        </w:rPr>
      </w:pPr>
    </w:p>
    <w:p w14:paraId="527179EF" w14:textId="77777777" w:rsidR="002F70B2" w:rsidRPr="002F70B2" w:rsidRDefault="002F70B2" w:rsidP="002F70B2">
      <w:pPr>
        <w:suppressAutoHyphens/>
        <w:spacing w:after="0" w:line="256" w:lineRule="auto"/>
        <w:rPr>
          <w:bCs/>
          <w:color w:val="000000" w:themeColor="text1"/>
          <w:sz w:val="20"/>
          <w:szCs w:val="20"/>
        </w:rPr>
      </w:pPr>
    </w:p>
    <w:p w14:paraId="1D443DED" w14:textId="24BC0496" w:rsidR="0097423A" w:rsidRPr="0097423A" w:rsidRDefault="0097423A" w:rsidP="00BF5D8F">
      <w:pPr>
        <w:pStyle w:val="ListParagraph"/>
        <w:numPr>
          <w:ilvl w:val="0"/>
          <w:numId w:val="1"/>
        </w:numPr>
        <w:suppressAutoHyphens/>
        <w:spacing w:line="256" w:lineRule="auto"/>
        <w:ind w:left="450" w:hanging="450"/>
        <w:rPr>
          <w:b/>
          <w:sz w:val="20"/>
          <w:szCs w:val="20"/>
          <w:u w:val="single"/>
        </w:rPr>
      </w:pPr>
      <w:r>
        <w:rPr>
          <w:b/>
          <w:sz w:val="20"/>
          <w:szCs w:val="20"/>
        </w:rPr>
        <w:t>Next meeting:</w:t>
      </w:r>
      <w:r w:rsidR="00F93370" w:rsidRPr="002F70B2">
        <w:rPr>
          <w:bCs/>
          <w:sz w:val="20"/>
          <w:szCs w:val="20"/>
        </w:rPr>
        <w:t xml:space="preserve"> </w:t>
      </w:r>
      <w:r w:rsidR="00610113">
        <w:rPr>
          <w:bCs/>
          <w:sz w:val="20"/>
          <w:szCs w:val="20"/>
        </w:rPr>
        <w:t>5</w:t>
      </w:r>
      <w:r w:rsidR="00610113" w:rsidRPr="00610113">
        <w:rPr>
          <w:bCs/>
          <w:sz w:val="20"/>
          <w:szCs w:val="20"/>
          <w:vertAlign w:val="superscript"/>
        </w:rPr>
        <w:t>th</w:t>
      </w:r>
      <w:r w:rsidR="00610113">
        <w:rPr>
          <w:bCs/>
          <w:sz w:val="20"/>
          <w:szCs w:val="20"/>
        </w:rPr>
        <w:t xml:space="preserve"> April </w:t>
      </w:r>
      <w:r w:rsidR="009E5B9A">
        <w:rPr>
          <w:bCs/>
          <w:sz w:val="20"/>
          <w:szCs w:val="20"/>
        </w:rPr>
        <w:t xml:space="preserve">2020, </w:t>
      </w:r>
      <w:r w:rsidR="009E5B9A" w:rsidRPr="002F70B2">
        <w:rPr>
          <w:bCs/>
          <w:sz w:val="20"/>
          <w:szCs w:val="20"/>
        </w:rPr>
        <w:t>Uitsig</w:t>
      </w:r>
      <w:r w:rsidR="00AA4145" w:rsidRPr="002F70B2">
        <w:rPr>
          <w:bCs/>
          <w:sz w:val="20"/>
          <w:szCs w:val="20"/>
        </w:rPr>
        <w:t xml:space="preserve"> Kerk, Ridgeworth,</w:t>
      </w:r>
      <w:r w:rsidR="00F93370" w:rsidRPr="002F70B2">
        <w:rPr>
          <w:bCs/>
          <w:sz w:val="20"/>
          <w:szCs w:val="20"/>
        </w:rPr>
        <w:t xml:space="preserve"> </w:t>
      </w:r>
      <w:r w:rsidR="002F70B2">
        <w:rPr>
          <w:bCs/>
          <w:sz w:val="20"/>
          <w:szCs w:val="20"/>
        </w:rPr>
        <w:t>9:</w:t>
      </w:r>
      <w:r w:rsidR="00675310">
        <w:rPr>
          <w:bCs/>
          <w:sz w:val="20"/>
          <w:szCs w:val="20"/>
        </w:rPr>
        <w:t xml:space="preserve">30 </w:t>
      </w:r>
      <w:r w:rsidR="00675310" w:rsidRPr="002F70B2">
        <w:rPr>
          <w:bCs/>
          <w:sz w:val="20"/>
          <w:szCs w:val="20"/>
        </w:rPr>
        <w:t>-</w:t>
      </w:r>
      <w:r w:rsidR="00CC24CA" w:rsidRPr="002F70B2">
        <w:rPr>
          <w:bCs/>
          <w:sz w:val="20"/>
          <w:szCs w:val="20"/>
        </w:rPr>
        <w:t xml:space="preserve"> 1</w:t>
      </w:r>
      <w:r w:rsidR="002F70B2">
        <w:rPr>
          <w:bCs/>
          <w:sz w:val="20"/>
          <w:szCs w:val="20"/>
        </w:rPr>
        <w:t>1:00</w:t>
      </w:r>
    </w:p>
    <w:p w14:paraId="740F7BC4" w14:textId="16CDE90F" w:rsidR="0042507E" w:rsidRDefault="0042507E" w:rsidP="0097423A">
      <w:pPr>
        <w:suppressAutoHyphens/>
        <w:spacing w:line="256" w:lineRule="auto"/>
        <w:rPr>
          <w:b/>
          <w:bCs/>
          <w:sz w:val="20"/>
          <w:szCs w:val="20"/>
          <w:lang w:val="en-US"/>
        </w:rPr>
      </w:pPr>
    </w:p>
    <w:p w14:paraId="7472996C" w14:textId="6B74AE2E" w:rsidR="00DC1809" w:rsidRDefault="00DC1809" w:rsidP="0097423A">
      <w:pPr>
        <w:suppressAutoHyphens/>
        <w:spacing w:line="256" w:lineRule="auto"/>
        <w:rPr>
          <w:b/>
          <w:bCs/>
          <w:sz w:val="20"/>
          <w:szCs w:val="20"/>
          <w:lang w:val="en-US"/>
        </w:rPr>
      </w:pPr>
    </w:p>
    <w:p w14:paraId="764B14EA" w14:textId="396E5F1A" w:rsidR="00DC1809" w:rsidRDefault="00DC1809" w:rsidP="0097423A">
      <w:pPr>
        <w:suppressAutoHyphens/>
        <w:spacing w:line="256" w:lineRule="auto"/>
        <w:rPr>
          <w:b/>
          <w:bCs/>
          <w:sz w:val="20"/>
          <w:szCs w:val="20"/>
          <w:lang w:val="en-US"/>
        </w:rPr>
      </w:pPr>
    </w:p>
    <w:p w14:paraId="5A43394B" w14:textId="5FF9CBB5" w:rsidR="00DC1809" w:rsidRDefault="00DC1809" w:rsidP="0097423A">
      <w:pPr>
        <w:suppressAutoHyphens/>
        <w:spacing w:line="256" w:lineRule="auto"/>
        <w:rPr>
          <w:b/>
          <w:bCs/>
          <w:sz w:val="20"/>
          <w:szCs w:val="20"/>
          <w:lang w:val="en-US"/>
        </w:rPr>
      </w:pPr>
    </w:p>
    <w:p w14:paraId="0D08DA50" w14:textId="27ABF6B2" w:rsidR="00DC1809" w:rsidRDefault="00DC1809" w:rsidP="0097423A">
      <w:pPr>
        <w:suppressAutoHyphens/>
        <w:spacing w:line="256" w:lineRule="auto"/>
        <w:rPr>
          <w:b/>
          <w:bCs/>
          <w:sz w:val="20"/>
          <w:szCs w:val="20"/>
          <w:lang w:val="en-US"/>
        </w:rPr>
      </w:pPr>
    </w:p>
    <w:p w14:paraId="0B23D705" w14:textId="78FC91D0" w:rsidR="00DC1809" w:rsidRDefault="00DC1809" w:rsidP="0097423A">
      <w:pPr>
        <w:suppressAutoHyphens/>
        <w:spacing w:line="256" w:lineRule="auto"/>
        <w:rPr>
          <w:b/>
          <w:bCs/>
          <w:sz w:val="20"/>
          <w:szCs w:val="20"/>
          <w:lang w:val="en-US"/>
        </w:rPr>
      </w:pPr>
    </w:p>
    <w:p w14:paraId="0C72BED8" w14:textId="291015B3" w:rsidR="00DC1809" w:rsidRDefault="00DC1809" w:rsidP="0097423A">
      <w:pPr>
        <w:suppressAutoHyphens/>
        <w:spacing w:line="256" w:lineRule="auto"/>
        <w:rPr>
          <w:b/>
          <w:bCs/>
          <w:sz w:val="20"/>
          <w:szCs w:val="20"/>
          <w:lang w:val="en-US"/>
        </w:rPr>
      </w:pPr>
    </w:p>
    <w:p w14:paraId="691D3477" w14:textId="20729B2A" w:rsidR="00DC1809" w:rsidRDefault="00DC1809" w:rsidP="0097423A">
      <w:pPr>
        <w:suppressAutoHyphens/>
        <w:spacing w:line="256" w:lineRule="auto"/>
        <w:rPr>
          <w:b/>
          <w:bCs/>
          <w:sz w:val="20"/>
          <w:szCs w:val="20"/>
          <w:lang w:val="en-US"/>
        </w:rPr>
      </w:pPr>
    </w:p>
    <w:p w14:paraId="67B75D3E" w14:textId="0080FC34" w:rsidR="00DC1809" w:rsidRDefault="00DC1809" w:rsidP="0097423A">
      <w:pPr>
        <w:suppressAutoHyphens/>
        <w:spacing w:line="256" w:lineRule="auto"/>
        <w:rPr>
          <w:b/>
          <w:bCs/>
          <w:sz w:val="20"/>
          <w:szCs w:val="20"/>
          <w:lang w:val="en-US"/>
        </w:rPr>
      </w:pPr>
    </w:p>
    <w:tbl>
      <w:tblPr>
        <w:tblStyle w:val="TableGrid"/>
        <w:tblW w:w="0" w:type="auto"/>
        <w:tblLook w:val="04A0" w:firstRow="1" w:lastRow="0" w:firstColumn="1" w:lastColumn="0" w:noHBand="0" w:noVBand="1"/>
      </w:tblPr>
      <w:tblGrid>
        <w:gridCol w:w="9736"/>
      </w:tblGrid>
      <w:tr w:rsidR="00DC1809" w14:paraId="7D7FC261" w14:textId="77777777" w:rsidTr="00DC1809">
        <w:tc>
          <w:tcPr>
            <w:tcW w:w="9736" w:type="dxa"/>
          </w:tcPr>
          <w:p w14:paraId="412FA025" w14:textId="77777777" w:rsidR="00DC1809" w:rsidRDefault="00DC1809" w:rsidP="00DC1809">
            <w:pPr>
              <w:pStyle w:val="ListParagraph"/>
              <w:suppressAutoHyphens/>
              <w:spacing w:line="256" w:lineRule="auto"/>
              <w:ind w:left="450"/>
              <w:rPr>
                <w:rFonts w:cstheme="minorHAnsi"/>
                <w:b/>
                <w:bCs/>
                <w:sz w:val="20"/>
                <w:szCs w:val="20"/>
              </w:rPr>
            </w:pPr>
          </w:p>
          <w:p w14:paraId="1DC82014" w14:textId="0504EDEC" w:rsidR="006724F2" w:rsidRDefault="00DC1809" w:rsidP="006724F2">
            <w:pPr>
              <w:pStyle w:val="ListParagraph"/>
              <w:suppressAutoHyphens/>
              <w:spacing w:line="256" w:lineRule="auto"/>
              <w:ind w:left="450"/>
              <w:jc w:val="center"/>
              <w:rPr>
                <w:rFonts w:cstheme="minorHAnsi"/>
                <w:b/>
                <w:sz w:val="24"/>
                <w:szCs w:val="24"/>
              </w:rPr>
            </w:pPr>
            <w:r>
              <w:rPr>
                <w:rFonts w:cstheme="minorHAnsi"/>
                <w:b/>
                <w:bCs/>
                <w:sz w:val="20"/>
                <w:szCs w:val="20"/>
              </w:rPr>
              <w:t>*</w:t>
            </w:r>
            <w:r w:rsidRPr="006724F2">
              <w:rPr>
                <w:rFonts w:cstheme="minorHAnsi"/>
                <w:b/>
                <w:bCs/>
                <w:sz w:val="24"/>
                <w:szCs w:val="24"/>
              </w:rPr>
              <w:t>ADDED Important information:</w:t>
            </w:r>
            <w:r w:rsidRPr="006724F2">
              <w:rPr>
                <w:b/>
                <w:sz w:val="24"/>
                <w:szCs w:val="24"/>
              </w:rPr>
              <w:t xml:space="preserve"> </w:t>
            </w:r>
            <w:r w:rsidRPr="006724F2">
              <w:rPr>
                <w:rFonts w:cstheme="minorHAnsi"/>
                <w:b/>
                <w:sz w:val="24"/>
                <w:szCs w:val="24"/>
              </w:rPr>
              <w:t xml:space="preserve">Dr </w:t>
            </w:r>
            <w:r w:rsidR="006724F2">
              <w:rPr>
                <w:rFonts w:cstheme="minorHAnsi"/>
                <w:b/>
                <w:sz w:val="24"/>
                <w:szCs w:val="24"/>
              </w:rPr>
              <w:t xml:space="preserve">Rochshana </w:t>
            </w:r>
            <w:r w:rsidRPr="006724F2">
              <w:rPr>
                <w:rFonts w:cstheme="minorHAnsi"/>
                <w:b/>
                <w:sz w:val="24"/>
                <w:szCs w:val="24"/>
              </w:rPr>
              <w:t xml:space="preserve">Kemp </w:t>
            </w:r>
          </w:p>
          <w:p w14:paraId="6489EF42" w14:textId="64E0C3E5" w:rsidR="00DC1809" w:rsidRPr="006724F2" w:rsidRDefault="00DC1809" w:rsidP="006724F2">
            <w:pPr>
              <w:pStyle w:val="ListParagraph"/>
              <w:suppressAutoHyphens/>
              <w:spacing w:line="256" w:lineRule="auto"/>
              <w:ind w:left="450"/>
              <w:jc w:val="center"/>
              <w:rPr>
                <w:rFonts w:cstheme="minorHAnsi"/>
                <w:b/>
                <w:sz w:val="20"/>
                <w:szCs w:val="20"/>
              </w:rPr>
            </w:pPr>
            <w:r w:rsidRPr="006724F2">
              <w:rPr>
                <w:rFonts w:cstheme="minorHAnsi"/>
                <w:b/>
                <w:sz w:val="24"/>
                <w:szCs w:val="24"/>
              </w:rPr>
              <w:t>The WCED Structure:</w:t>
            </w:r>
          </w:p>
          <w:p w14:paraId="64799F1E" w14:textId="77777777" w:rsidR="00DC1809" w:rsidRDefault="00DC1809" w:rsidP="00DC1809">
            <w:pPr>
              <w:pStyle w:val="ListParagraph"/>
              <w:spacing w:before="2" w:after="2"/>
              <w:jc w:val="center"/>
              <w:rPr>
                <w:rFonts w:cstheme="minorHAnsi"/>
                <w:b/>
                <w:sz w:val="20"/>
                <w:szCs w:val="20"/>
              </w:rPr>
            </w:pPr>
            <w:r>
              <w:rPr>
                <w:rFonts w:cstheme="minorHAnsi"/>
                <w:bCs/>
                <w:sz w:val="20"/>
                <w:szCs w:val="20"/>
              </w:rPr>
              <w:t>There are</w:t>
            </w:r>
            <w:r>
              <w:rPr>
                <w:rFonts w:cstheme="minorHAnsi"/>
                <w:b/>
                <w:sz w:val="20"/>
                <w:szCs w:val="20"/>
              </w:rPr>
              <w:t xml:space="preserve"> 1500 </w:t>
            </w:r>
            <w:r>
              <w:rPr>
                <w:rFonts w:cstheme="minorHAnsi"/>
                <w:bCs/>
                <w:sz w:val="20"/>
                <w:szCs w:val="20"/>
              </w:rPr>
              <w:t>schools in the Western Cape.</w:t>
            </w:r>
          </w:p>
          <w:p w14:paraId="28DA32D1" w14:textId="77777777" w:rsidR="00DC1809" w:rsidRDefault="00DC1809" w:rsidP="00DC1809">
            <w:pPr>
              <w:shd w:val="clear" w:color="auto" w:fill="FFFFFF"/>
              <w:ind w:left="720"/>
              <w:jc w:val="center"/>
              <w:rPr>
                <w:rFonts w:cstheme="minorHAnsi"/>
                <w:color w:val="000000"/>
                <w:sz w:val="20"/>
                <w:szCs w:val="20"/>
              </w:rPr>
            </w:pPr>
            <w:r>
              <w:rPr>
                <w:rFonts w:cstheme="minorHAnsi"/>
                <w:bCs/>
                <w:sz w:val="20"/>
                <w:szCs w:val="20"/>
              </w:rPr>
              <w:t>There are</w:t>
            </w:r>
            <w:r>
              <w:rPr>
                <w:rFonts w:cstheme="minorHAnsi"/>
                <w:b/>
                <w:sz w:val="20"/>
                <w:szCs w:val="20"/>
              </w:rPr>
              <w:t xml:space="preserve"> 8 </w:t>
            </w:r>
            <w:r>
              <w:rPr>
                <w:rFonts w:cstheme="minorHAnsi"/>
                <w:color w:val="000000"/>
                <w:sz w:val="20"/>
                <w:szCs w:val="20"/>
              </w:rPr>
              <w:t>education districts divided into:</w:t>
            </w:r>
          </w:p>
          <w:p w14:paraId="55DC4B80" w14:textId="77777777" w:rsidR="00DC1809" w:rsidRDefault="00DC1809" w:rsidP="00DC1809">
            <w:pPr>
              <w:pStyle w:val="ListParagraph"/>
              <w:numPr>
                <w:ilvl w:val="0"/>
                <w:numId w:val="7"/>
              </w:numPr>
              <w:shd w:val="clear" w:color="auto" w:fill="FFFFFF"/>
              <w:spacing w:line="276" w:lineRule="auto"/>
              <w:ind w:left="1140"/>
              <w:jc w:val="center"/>
              <w:rPr>
                <w:rFonts w:cstheme="minorHAnsi"/>
                <w:color w:val="000000"/>
                <w:sz w:val="20"/>
                <w:szCs w:val="20"/>
              </w:rPr>
            </w:pPr>
            <w:r>
              <w:rPr>
                <w:rFonts w:cstheme="minorHAnsi"/>
                <w:color w:val="000000"/>
                <w:sz w:val="20"/>
                <w:szCs w:val="20"/>
              </w:rPr>
              <w:t>4 rural districts:</w:t>
            </w:r>
          </w:p>
          <w:p w14:paraId="7F494397" w14:textId="5B3214F1" w:rsidR="00DC1809" w:rsidRDefault="00DC1809" w:rsidP="00DC1809">
            <w:pPr>
              <w:shd w:val="clear" w:color="auto" w:fill="FFFFFF"/>
              <w:ind w:left="720"/>
              <w:jc w:val="center"/>
              <w:rPr>
                <w:rFonts w:cstheme="minorHAnsi"/>
                <w:color w:val="000000"/>
                <w:sz w:val="20"/>
                <w:szCs w:val="20"/>
              </w:rPr>
            </w:pPr>
            <w:r>
              <w:rPr>
                <w:rFonts w:cstheme="minorHAnsi"/>
                <w:color w:val="000000"/>
                <w:sz w:val="20"/>
                <w:szCs w:val="20"/>
              </w:rPr>
              <w:t>West Coast, Cape Winelands, Eden and Karoo, and Overberg AND</w:t>
            </w:r>
          </w:p>
          <w:p w14:paraId="38B2ECBF" w14:textId="77777777" w:rsidR="00DC1809" w:rsidRDefault="00DC1809" w:rsidP="00DC1809">
            <w:pPr>
              <w:pStyle w:val="ListParagraph"/>
              <w:numPr>
                <w:ilvl w:val="0"/>
                <w:numId w:val="7"/>
              </w:numPr>
              <w:shd w:val="clear" w:color="auto" w:fill="FFFFFF"/>
              <w:spacing w:line="276" w:lineRule="auto"/>
              <w:ind w:left="1140"/>
              <w:jc w:val="center"/>
              <w:rPr>
                <w:rFonts w:cstheme="minorHAnsi"/>
                <w:color w:val="000000"/>
                <w:sz w:val="20"/>
                <w:szCs w:val="20"/>
              </w:rPr>
            </w:pPr>
            <w:r>
              <w:rPr>
                <w:rFonts w:cstheme="minorHAnsi"/>
                <w:color w:val="000000"/>
                <w:sz w:val="20"/>
                <w:szCs w:val="20"/>
              </w:rPr>
              <w:t>4 urban districts:</w:t>
            </w:r>
          </w:p>
          <w:p w14:paraId="43311CA6" w14:textId="446DC5E8" w:rsidR="00DC1809" w:rsidRDefault="00DC1809" w:rsidP="00DC1809">
            <w:pPr>
              <w:shd w:val="clear" w:color="auto" w:fill="FFFFFF"/>
              <w:ind w:left="720"/>
              <w:jc w:val="center"/>
              <w:rPr>
                <w:rFonts w:eastAsia="Times New Roman" w:cstheme="minorHAnsi"/>
                <w:color w:val="000000"/>
                <w:sz w:val="20"/>
                <w:szCs w:val="20"/>
              </w:rPr>
            </w:pPr>
            <w:r>
              <w:rPr>
                <w:rFonts w:cstheme="minorHAnsi"/>
                <w:color w:val="000000"/>
                <w:sz w:val="20"/>
                <w:szCs w:val="20"/>
              </w:rPr>
              <w:t>Metro North, Metro South, Metro East and Metro Central.</w:t>
            </w:r>
          </w:p>
          <w:p w14:paraId="4E24EE29" w14:textId="77777777" w:rsidR="00DC1809" w:rsidRDefault="00DC1809" w:rsidP="00DC1809">
            <w:pPr>
              <w:shd w:val="clear" w:color="auto" w:fill="FFFFFF"/>
              <w:ind w:left="720"/>
              <w:jc w:val="center"/>
              <w:rPr>
                <w:rFonts w:eastAsia="Times New Roman" w:cstheme="minorHAnsi"/>
                <w:b/>
                <w:bCs/>
                <w:color w:val="00B050"/>
                <w:sz w:val="20"/>
                <w:szCs w:val="20"/>
              </w:rPr>
            </w:pPr>
            <w:r>
              <w:rPr>
                <w:rFonts w:eastAsia="Times New Roman" w:cstheme="minorHAnsi"/>
                <w:color w:val="92D050"/>
                <w:sz w:val="20"/>
                <w:szCs w:val="20"/>
              </w:rPr>
              <w:t>*</w:t>
            </w:r>
            <w:r>
              <w:rPr>
                <w:rFonts w:eastAsia="Times New Roman" w:cstheme="minorHAnsi"/>
                <w:b/>
                <w:bCs/>
                <w:color w:val="00B050"/>
                <w:sz w:val="20"/>
                <w:szCs w:val="20"/>
              </w:rPr>
              <w:t>These Metros borders are not aligned with DSD and DOH*</w:t>
            </w:r>
          </w:p>
          <w:p w14:paraId="79D17D46" w14:textId="77777777" w:rsidR="00DC1809" w:rsidRDefault="00DC1809" w:rsidP="00DC1809">
            <w:pPr>
              <w:shd w:val="clear" w:color="auto" w:fill="FFFFFF"/>
              <w:ind w:left="720"/>
              <w:jc w:val="center"/>
              <w:rPr>
                <w:rFonts w:cstheme="minorHAnsi"/>
                <w:b/>
                <w:sz w:val="20"/>
                <w:szCs w:val="20"/>
              </w:rPr>
            </w:pPr>
          </w:p>
          <w:p w14:paraId="74BFD339" w14:textId="77777777" w:rsidR="00DC1809" w:rsidRDefault="00DC1809" w:rsidP="00DC1809">
            <w:pPr>
              <w:shd w:val="clear" w:color="auto" w:fill="FFFFFF"/>
              <w:ind w:left="720"/>
              <w:jc w:val="center"/>
              <w:rPr>
                <w:rFonts w:eastAsia="Times New Roman" w:cstheme="minorHAnsi"/>
                <w:color w:val="000000"/>
                <w:sz w:val="20"/>
                <w:szCs w:val="20"/>
              </w:rPr>
            </w:pPr>
            <w:r>
              <w:rPr>
                <w:rFonts w:cstheme="minorHAnsi"/>
                <w:b/>
                <w:sz w:val="20"/>
                <w:szCs w:val="20"/>
              </w:rPr>
              <w:t>Each District office has 4 components:</w:t>
            </w:r>
          </w:p>
          <w:p w14:paraId="7E172804" w14:textId="77777777" w:rsidR="00DC1809" w:rsidRDefault="00DC1809" w:rsidP="00DC1809">
            <w:pPr>
              <w:pStyle w:val="ListParagraph"/>
              <w:numPr>
                <w:ilvl w:val="0"/>
                <w:numId w:val="8"/>
              </w:numPr>
              <w:shd w:val="clear" w:color="auto" w:fill="FFFFFF"/>
              <w:spacing w:line="276" w:lineRule="auto"/>
              <w:ind w:left="1080"/>
              <w:jc w:val="center"/>
              <w:rPr>
                <w:rFonts w:eastAsia="Times New Roman" w:cstheme="minorHAnsi"/>
                <w:color w:val="000000"/>
                <w:sz w:val="20"/>
                <w:szCs w:val="20"/>
              </w:rPr>
            </w:pPr>
            <w:r>
              <w:rPr>
                <w:rFonts w:eastAsia="Times New Roman" w:cstheme="minorHAnsi"/>
                <w:color w:val="000000"/>
                <w:sz w:val="20"/>
                <w:szCs w:val="20"/>
              </w:rPr>
              <w:t>Corporate</w:t>
            </w:r>
          </w:p>
          <w:p w14:paraId="59671A76" w14:textId="77777777" w:rsidR="00DC1809" w:rsidRDefault="00DC1809" w:rsidP="00DC1809">
            <w:pPr>
              <w:pStyle w:val="ListParagraph"/>
              <w:numPr>
                <w:ilvl w:val="0"/>
                <w:numId w:val="8"/>
              </w:numPr>
              <w:shd w:val="clear" w:color="auto" w:fill="FFFFFF"/>
              <w:spacing w:line="276" w:lineRule="auto"/>
              <w:ind w:left="1080"/>
              <w:jc w:val="center"/>
              <w:rPr>
                <w:rFonts w:eastAsia="Times New Roman" w:cstheme="minorHAnsi"/>
                <w:color w:val="000000"/>
                <w:sz w:val="20"/>
                <w:szCs w:val="20"/>
              </w:rPr>
            </w:pPr>
            <w:r>
              <w:rPr>
                <w:rFonts w:eastAsia="Times New Roman" w:cstheme="minorHAnsi"/>
                <w:color w:val="000000"/>
                <w:sz w:val="20"/>
                <w:szCs w:val="20"/>
              </w:rPr>
              <w:t>Curriculum Deliverance</w:t>
            </w:r>
          </w:p>
          <w:p w14:paraId="636F0831" w14:textId="77777777" w:rsidR="00DC1809" w:rsidRDefault="00DC1809" w:rsidP="00DC1809">
            <w:pPr>
              <w:pStyle w:val="ListParagraph"/>
              <w:numPr>
                <w:ilvl w:val="0"/>
                <w:numId w:val="8"/>
              </w:numPr>
              <w:shd w:val="clear" w:color="auto" w:fill="FFFFFF"/>
              <w:spacing w:line="276" w:lineRule="auto"/>
              <w:ind w:left="1080"/>
              <w:jc w:val="center"/>
              <w:rPr>
                <w:rFonts w:eastAsia="Times New Roman" w:cstheme="minorHAnsi"/>
                <w:color w:val="000000"/>
                <w:sz w:val="20"/>
                <w:szCs w:val="20"/>
              </w:rPr>
            </w:pPr>
            <w:r>
              <w:rPr>
                <w:rFonts w:eastAsia="Times New Roman" w:cstheme="minorHAnsi"/>
                <w:color w:val="000000"/>
                <w:sz w:val="20"/>
                <w:szCs w:val="20"/>
              </w:rPr>
              <w:t>Circuit managers</w:t>
            </w:r>
          </w:p>
          <w:p w14:paraId="359A2C26" w14:textId="77777777" w:rsidR="00DC1809" w:rsidRDefault="00DC1809" w:rsidP="00DC1809">
            <w:pPr>
              <w:pStyle w:val="ListParagraph"/>
              <w:numPr>
                <w:ilvl w:val="0"/>
                <w:numId w:val="8"/>
              </w:numPr>
              <w:shd w:val="clear" w:color="auto" w:fill="FFFFFF"/>
              <w:spacing w:line="276" w:lineRule="auto"/>
              <w:ind w:left="1080"/>
              <w:jc w:val="center"/>
              <w:rPr>
                <w:rFonts w:eastAsia="Times New Roman" w:cstheme="minorHAnsi"/>
                <w:color w:val="000000"/>
                <w:sz w:val="20"/>
                <w:szCs w:val="20"/>
              </w:rPr>
            </w:pPr>
            <w:r>
              <w:rPr>
                <w:rFonts w:eastAsia="Times New Roman" w:cstheme="minorHAnsi"/>
                <w:color w:val="000000"/>
                <w:sz w:val="20"/>
                <w:szCs w:val="20"/>
              </w:rPr>
              <w:t>Manage Social Worker Support</w:t>
            </w:r>
          </w:p>
          <w:p w14:paraId="769C7A4E" w14:textId="77777777" w:rsidR="00DC1809" w:rsidRDefault="00DC1809" w:rsidP="00DC1809">
            <w:pPr>
              <w:spacing w:line="240" w:lineRule="atLeast"/>
              <w:ind w:left="720"/>
              <w:jc w:val="center"/>
              <w:rPr>
                <w:rFonts w:eastAsia="Times New Roman" w:cstheme="minorHAnsi"/>
                <w:color w:val="000000"/>
                <w:sz w:val="20"/>
                <w:szCs w:val="20"/>
              </w:rPr>
            </w:pPr>
            <w:r>
              <w:rPr>
                <w:rFonts w:eastAsia="Times New Roman" w:cstheme="minorHAnsi"/>
                <w:color w:val="000000"/>
                <w:sz w:val="20"/>
                <w:szCs w:val="20"/>
              </w:rPr>
              <w:t xml:space="preserve">And each district has </w:t>
            </w:r>
            <w:r>
              <w:rPr>
                <w:rFonts w:eastAsia="Times New Roman" w:cstheme="minorHAnsi"/>
                <w:b/>
                <w:bCs/>
                <w:color w:val="000000"/>
                <w:sz w:val="20"/>
                <w:szCs w:val="20"/>
              </w:rPr>
              <w:t xml:space="preserve">8 circuits </w:t>
            </w:r>
            <w:r>
              <w:rPr>
                <w:rFonts w:eastAsia="Times New Roman" w:cstheme="minorHAnsi"/>
                <w:color w:val="000000"/>
                <w:sz w:val="20"/>
                <w:szCs w:val="20"/>
              </w:rPr>
              <w:t xml:space="preserve">whose purpose is </w:t>
            </w:r>
            <w:r>
              <w:rPr>
                <w:rFonts w:eastAsia="Times New Roman" w:cstheme="minorHAnsi"/>
                <w:sz w:val="20"/>
                <w:szCs w:val="20"/>
              </w:rPr>
              <w:t>to manage the operations of Circuit Teams (</w:t>
            </w:r>
            <w:proofErr w:type="spellStart"/>
            <w:r>
              <w:rPr>
                <w:rFonts w:eastAsia="Times New Roman" w:cstheme="minorHAnsi"/>
                <w:sz w:val="20"/>
                <w:szCs w:val="20"/>
              </w:rPr>
              <w:t>ie</w:t>
            </w:r>
            <w:proofErr w:type="spellEnd"/>
            <w:r>
              <w:rPr>
                <w:rFonts w:eastAsia="Times New Roman" w:cstheme="minorHAnsi"/>
                <w:sz w:val="20"/>
                <w:szCs w:val="20"/>
              </w:rPr>
              <w:t xml:space="preserve">: schools, ELSEN schools, AET and ECD </w:t>
            </w:r>
            <w:proofErr w:type="spellStart"/>
            <w:r>
              <w:rPr>
                <w:rFonts w:eastAsia="Times New Roman" w:cstheme="minorHAnsi"/>
                <w:sz w:val="20"/>
                <w:szCs w:val="20"/>
              </w:rPr>
              <w:t>centers</w:t>
            </w:r>
            <w:proofErr w:type="spellEnd"/>
            <w:r>
              <w:rPr>
                <w:rFonts w:eastAsia="Times New Roman" w:cstheme="minorHAnsi"/>
                <w:sz w:val="20"/>
                <w:szCs w:val="20"/>
              </w:rPr>
              <w:t>).</w:t>
            </w:r>
          </w:p>
          <w:p w14:paraId="6C0CEDA2" w14:textId="77777777" w:rsidR="00DC1809" w:rsidRDefault="00DC1809" w:rsidP="00DC1809">
            <w:pPr>
              <w:spacing w:before="2" w:after="2"/>
              <w:ind w:firstLine="284"/>
              <w:jc w:val="center"/>
              <w:rPr>
                <w:rFonts w:cstheme="minorHAnsi"/>
                <w:b/>
                <w:bCs/>
                <w:sz w:val="20"/>
                <w:szCs w:val="20"/>
              </w:rPr>
            </w:pPr>
          </w:p>
          <w:p w14:paraId="47053DE3" w14:textId="77777777" w:rsidR="00DC1809" w:rsidRDefault="00DC1809" w:rsidP="00DC1809">
            <w:pPr>
              <w:spacing w:before="2" w:after="2"/>
              <w:ind w:firstLine="284"/>
              <w:jc w:val="center"/>
              <w:rPr>
                <w:rFonts w:cstheme="minorHAnsi"/>
                <w:b/>
                <w:bCs/>
                <w:sz w:val="20"/>
                <w:szCs w:val="20"/>
              </w:rPr>
            </w:pPr>
          </w:p>
          <w:p w14:paraId="2F2405CF" w14:textId="6F7EFDF8" w:rsidR="00DC1809" w:rsidRPr="00DC1809" w:rsidRDefault="00DC1809" w:rsidP="00DC1809">
            <w:pPr>
              <w:pStyle w:val="ListParagraph"/>
              <w:spacing w:before="2" w:after="2" w:line="276" w:lineRule="auto"/>
              <w:ind w:left="704"/>
              <w:jc w:val="center"/>
              <w:rPr>
                <w:rFonts w:cstheme="minorHAnsi"/>
                <w:b/>
                <w:bCs/>
                <w:color w:val="000000" w:themeColor="text1"/>
                <w:sz w:val="20"/>
                <w:szCs w:val="20"/>
              </w:rPr>
            </w:pPr>
            <w:r w:rsidRPr="00DC1809">
              <w:rPr>
                <w:rFonts w:cstheme="minorHAnsi"/>
                <w:b/>
                <w:bCs/>
                <w:color w:val="000000" w:themeColor="text1"/>
                <w:sz w:val="20"/>
                <w:szCs w:val="20"/>
              </w:rPr>
              <w:t>There are currently 154 FULL-SERVICE SCHOOLS in the Western Cape</w:t>
            </w:r>
          </w:p>
          <w:p w14:paraId="13FF8F99" w14:textId="6447B32F" w:rsidR="00DC1809" w:rsidRPr="00096B04" w:rsidRDefault="00DC1809" w:rsidP="00DC1809">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601 Learning Support Teachers</w:t>
            </w:r>
          </w:p>
          <w:p w14:paraId="4E34994D" w14:textId="77777777" w:rsidR="00DC1809" w:rsidRPr="00096B04" w:rsidRDefault="00DC1809" w:rsidP="00DC1809">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72 Special Schools</w:t>
            </w:r>
          </w:p>
          <w:p w14:paraId="52EA0C11" w14:textId="77777777" w:rsidR="00DC1809" w:rsidRPr="00096B04" w:rsidRDefault="00DC1809" w:rsidP="00DC1809">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64 Circuits</w:t>
            </w:r>
          </w:p>
          <w:p w14:paraId="1FAE2AEC" w14:textId="77777777" w:rsidR="00DC1809" w:rsidRDefault="00DC1809" w:rsidP="00DC1809">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 xml:space="preserve">When looking for placement at a school, </w:t>
            </w:r>
            <w:r w:rsidRPr="00096B04">
              <w:rPr>
                <w:rFonts w:cstheme="minorHAnsi"/>
                <w:color w:val="000000" w:themeColor="text1"/>
                <w:sz w:val="20"/>
                <w:szCs w:val="20"/>
                <w:u w:val="single"/>
              </w:rPr>
              <w:t>DO NOT</w:t>
            </w:r>
            <w:r w:rsidRPr="00096B04">
              <w:rPr>
                <w:rFonts w:cstheme="minorHAnsi"/>
                <w:color w:val="000000" w:themeColor="text1"/>
                <w:sz w:val="20"/>
                <w:szCs w:val="20"/>
              </w:rPr>
              <w:t xml:space="preserve"> approach the school principal.</w:t>
            </w:r>
          </w:p>
          <w:p w14:paraId="75551FAD" w14:textId="2F6EAB9A" w:rsidR="00DC1809" w:rsidRPr="006724F2" w:rsidRDefault="00DC1809" w:rsidP="006724F2">
            <w:pPr>
              <w:pStyle w:val="ListParagraph"/>
              <w:spacing w:before="2" w:after="2" w:line="276" w:lineRule="auto"/>
              <w:ind w:left="704"/>
              <w:jc w:val="center"/>
              <w:rPr>
                <w:rFonts w:cstheme="minorHAnsi"/>
                <w:color w:val="000000" w:themeColor="text1"/>
                <w:sz w:val="20"/>
                <w:szCs w:val="20"/>
              </w:rPr>
            </w:pPr>
            <w:r w:rsidRPr="00096B04">
              <w:rPr>
                <w:rFonts w:cstheme="minorHAnsi"/>
                <w:color w:val="000000" w:themeColor="text1"/>
                <w:sz w:val="20"/>
                <w:szCs w:val="20"/>
              </w:rPr>
              <w:t>Instead, approach the District Office for that area</w:t>
            </w:r>
          </w:p>
          <w:p w14:paraId="58B74D6E" w14:textId="0565DAC7" w:rsidR="00DC1809" w:rsidRPr="006724F2" w:rsidRDefault="00DC1809" w:rsidP="006724F2">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Schools MUST use the SIAS Process (Referral Pathways)</w:t>
            </w:r>
          </w:p>
          <w:p w14:paraId="40C262CA" w14:textId="1D1F7A43" w:rsidR="00DC1809" w:rsidRPr="006724F2" w:rsidRDefault="00DC1809" w:rsidP="006724F2">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Every child who is PROMOTED to another grade, MUST have support (ISP).</w:t>
            </w:r>
          </w:p>
          <w:p w14:paraId="570B0BA2" w14:textId="4CE44E75" w:rsidR="00DC1809" w:rsidRPr="006724F2" w:rsidRDefault="00DC1809" w:rsidP="006724F2">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Principals may not expel learners – Only the HOD may do so.</w:t>
            </w:r>
          </w:p>
          <w:p w14:paraId="6B460C4D" w14:textId="77777777" w:rsidR="00DC1809" w:rsidRPr="00096B04" w:rsidRDefault="00DC1809" w:rsidP="00DC1809">
            <w:pPr>
              <w:pStyle w:val="ListParagraph"/>
              <w:numPr>
                <w:ilvl w:val="0"/>
                <w:numId w:val="7"/>
              </w:numPr>
              <w:spacing w:before="2" w:after="2" w:line="276" w:lineRule="auto"/>
              <w:jc w:val="center"/>
              <w:rPr>
                <w:rFonts w:cstheme="minorHAnsi"/>
                <w:color w:val="000000" w:themeColor="text1"/>
                <w:sz w:val="20"/>
                <w:szCs w:val="20"/>
              </w:rPr>
            </w:pPr>
            <w:r w:rsidRPr="00096B04">
              <w:rPr>
                <w:rFonts w:cstheme="minorHAnsi"/>
                <w:color w:val="000000" w:themeColor="text1"/>
                <w:sz w:val="20"/>
                <w:szCs w:val="20"/>
              </w:rPr>
              <w:t>NGO’s who wish to offer learner support programs at schools MUST contact the District office in that area with a view to partnering.</w:t>
            </w:r>
          </w:p>
          <w:p w14:paraId="7952DCA8" w14:textId="77777777" w:rsidR="00DC1809" w:rsidRDefault="00DC1809" w:rsidP="00DC1809">
            <w:pPr>
              <w:pStyle w:val="ListParagraph"/>
              <w:spacing w:before="2" w:after="2"/>
              <w:ind w:left="704"/>
              <w:jc w:val="center"/>
              <w:rPr>
                <w:rFonts w:cstheme="minorHAnsi"/>
                <w:b/>
                <w:bCs/>
                <w:color w:val="538135" w:themeColor="accent6" w:themeShade="BF"/>
                <w:sz w:val="20"/>
                <w:szCs w:val="20"/>
              </w:rPr>
            </w:pPr>
          </w:p>
          <w:p w14:paraId="7AE80E71" w14:textId="590A6A88" w:rsidR="00DC1809" w:rsidRDefault="00DC1809" w:rsidP="00DC1809">
            <w:pPr>
              <w:spacing w:before="2" w:after="2"/>
              <w:ind w:left="344"/>
              <w:jc w:val="center"/>
              <w:rPr>
                <w:rFonts w:cstheme="minorHAnsi"/>
                <w:b/>
                <w:color w:val="000000" w:themeColor="text1"/>
                <w:sz w:val="20"/>
                <w:szCs w:val="20"/>
              </w:rPr>
            </w:pPr>
            <w:r>
              <w:rPr>
                <w:rFonts w:cstheme="minorHAnsi"/>
                <w:b/>
                <w:color w:val="000000" w:themeColor="text1"/>
                <w:sz w:val="20"/>
                <w:szCs w:val="20"/>
              </w:rPr>
              <w:t>REGARDING THE ABUSE NO MORE PROTOCOL;</w:t>
            </w:r>
          </w:p>
          <w:p w14:paraId="337EF72B" w14:textId="77777777" w:rsidR="00DC1809" w:rsidRDefault="00DC1809" w:rsidP="00DC1809">
            <w:pPr>
              <w:spacing w:before="2" w:after="2"/>
              <w:ind w:left="344"/>
              <w:jc w:val="center"/>
              <w:rPr>
                <w:rFonts w:cstheme="minorHAnsi"/>
                <w:bCs/>
                <w:color w:val="000000" w:themeColor="text1"/>
                <w:sz w:val="20"/>
                <w:szCs w:val="20"/>
              </w:rPr>
            </w:pPr>
            <w:r>
              <w:rPr>
                <w:rFonts w:cstheme="minorHAnsi"/>
                <w:bCs/>
                <w:color w:val="000000" w:themeColor="text1"/>
                <w:sz w:val="20"/>
                <w:szCs w:val="20"/>
              </w:rPr>
              <w:t>It was started in 2001 and Relaunched in 2014</w:t>
            </w:r>
          </w:p>
          <w:p w14:paraId="28DCF8AD" w14:textId="77777777" w:rsidR="00DC1809" w:rsidRDefault="00DC1809" w:rsidP="00DC1809">
            <w:pPr>
              <w:spacing w:before="2" w:after="2"/>
              <w:ind w:left="344"/>
              <w:jc w:val="center"/>
              <w:rPr>
                <w:rFonts w:ascii="Cambria" w:hAnsi="Cambria" w:cs="Times New Roman"/>
                <w:sz w:val="20"/>
                <w:szCs w:val="20"/>
              </w:rPr>
            </w:pPr>
            <w:r>
              <w:rPr>
                <w:sz w:val="20"/>
                <w:szCs w:val="20"/>
              </w:rPr>
              <w:t>The reporting procedures contained in this protocol may be used by learners, educators, employees, parents, caregivers or any other person.</w:t>
            </w:r>
          </w:p>
          <w:p w14:paraId="403CC656" w14:textId="1B6F7398" w:rsidR="00DC1809" w:rsidRDefault="00DC1809" w:rsidP="00DC1809">
            <w:pPr>
              <w:pStyle w:val="ListParagraph"/>
              <w:numPr>
                <w:ilvl w:val="0"/>
                <w:numId w:val="11"/>
              </w:numPr>
              <w:spacing w:before="2" w:after="2" w:line="276" w:lineRule="auto"/>
              <w:jc w:val="center"/>
              <w:rPr>
                <w:b/>
                <w:bCs/>
                <w:sz w:val="20"/>
                <w:szCs w:val="20"/>
              </w:rPr>
            </w:pPr>
            <w:r>
              <w:rPr>
                <w:b/>
                <w:bCs/>
                <w:sz w:val="20"/>
                <w:szCs w:val="20"/>
              </w:rPr>
              <w:t>to assist all learners who are victims or perpetrators of child abuse, deliberate neglect or any sexual offences</w:t>
            </w:r>
          </w:p>
          <w:p w14:paraId="1DB257A7" w14:textId="77777777" w:rsidR="00DC1809" w:rsidRDefault="00DC1809" w:rsidP="00DC1809">
            <w:pPr>
              <w:pStyle w:val="ListParagraph"/>
              <w:numPr>
                <w:ilvl w:val="0"/>
                <w:numId w:val="11"/>
              </w:numPr>
              <w:spacing w:before="2" w:after="2" w:line="276" w:lineRule="auto"/>
              <w:jc w:val="center"/>
              <w:rPr>
                <w:b/>
                <w:bCs/>
                <w:sz w:val="20"/>
                <w:szCs w:val="20"/>
              </w:rPr>
            </w:pPr>
          </w:p>
          <w:p w14:paraId="7691A1A3" w14:textId="5DD95571" w:rsidR="00DC1809" w:rsidRDefault="00DC1809" w:rsidP="00DC1809">
            <w:pPr>
              <w:pStyle w:val="ListParagraph"/>
              <w:numPr>
                <w:ilvl w:val="0"/>
                <w:numId w:val="11"/>
              </w:numPr>
              <w:spacing w:before="2" w:after="2" w:line="276" w:lineRule="auto"/>
              <w:jc w:val="center"/>
              <w:rPr>
                <w:sz w:val="20"/>
                <w:szCs w:val="20"/>
              </w:rPr>
            </w:pPr>
            <w:r>
              <w:rPr>
                <w:sz w:val="20"/>
                <w:szCs w:val="20"/>
              </w:rPr>
              <w:t>to prescribe an approach for educators and employees of the Western Cape Education Department to – (</w:t>
            </w:r>
            <w:proofErr w:type="spellStart"/>
            <w:r>
              <w:rPr>
                <w:sz w:val="20"/>
                <w:szCs w:val="20"/>
              </w:rPr>
              <w:t>i</w:t>
            </w:r>
            <w:proofErr w:type="spellEnd"/>
            <w:r>
              <w:rPr>
                <w:sz w:val="20"/>
                <w:szCs w:val="20"/>
              </w:rPr>
              <w:t>) identify; (ii) intervene; (iii) report; and (iv) provide support in cases of child abuse, deliberate neglect and to children who are victims of sexual offences.</w:t>
            </w:r>
          </w:p>
          <w:p w14:paraId="75AFBD98" w14:textId="77777777" w:rsidR="00DC1809" w:rsidRDefault="00DC1809" w:rsidP="00DC1809">
            <w:pPr>
              <w:pStyle w:val="ListParagraph"/>
              <w:numPr>
                <w:ilvl w:val="0"/>
                <w:numId w:val="11"/>
              </w:numPr>
              <w:spacing w:before="2" w:after="2" w:line="276" w:lineRule="auto"/>
              <w:jc w:val="center"/>
              <w:rPr>
                <w:sz w:val="20"/>
                <w:szCs w:val="20"/>
              </w:rPr>
            </w:pPr>
          </w:p>
          <w:p w14:paraId="4BF2E698" w14:textId="72095F7C" w:rsidR="00DC1809" w:rsidRDefault="00DC1809" w:rsidP="00DC1809">
            <w:pPr>
              <w:pStyle w:val="ListParagraph"/>
              <w:numPr>
                <w:ilvl w:val="0"/>
                <w:numId w:val="11"/>
              </w:numPr>
              <w:spacing w:before="2" w:after="2" w:line="276" w:lineRule="auto"/>
              <w:jc w:val="center"/>
              <w:rPr>
                <w:sz w:val="20"/>
                <w:szCs w:val="20"/>
              </w:rPr>
            </w:pPr>
            <w:r>
              <w:rPr>
                <w:sz w:val="20"/>
                <w:szCs w:val="20"/>
              </w:rPr>
              <w:t>The expected turnaround time for reported cases should be 72hours</w:t>
            </w:r>
          </w:p>
          <w:p w14:paraId="6CA10E35" w14:textId="77777777" w:rsidR="00DC1809" w:rsidRDefault="00DC1809" w:rsidP="00DC1809">
            <w:pPr>
              <w:pStyle w:val="ListParagraph"/>
              <w:numPr>
                <w:ilvl w:val="0"/>
                <w:numId w:val="11"/>
              </w:numPr>
              <w:spacing w:before="2" w:after="2" w:line="276" w:lineRule="auto"/>
              <w:jc w:val="center"/>
              <w:rPr>
                <w:sz w:val="20"/>
                <w:szCs w:val="20"/>
              </w:rPr>
            </w:pPr>
          </w:p>
          <w:p w14:paraId="533D90EE" w14:textId="1C6C9F72" w:rsidR="00DC1809" w:rsidRPr="006724F2" w:rsidRDefault="00DC1809" w:rsidP="006724F2">
            <w:pPr>
              <w:pStyle w:val="ListParagraph"/>
              <w:numPr>
                <w:ilvl w:val="0"/>
                <w:numId w:val="11"/>
              </w:numPr>
              <w:spacing w:before="2" w:after="2" w:line="276" w:lineRule="auto"/>
              <w:jc w:val="center"/>
              <w:rPr>
                <w:b/>
                <w:bCs/>
                <w:color w:val="C45911" w:themeColor="accent2" w:themeShade="BF"/>
                <w:sz w:val="20"/>
                <w:szCs w:val="20"/>
              </w:rPr>
            </w:pPr>
            <w:r w:rsidRPr="00EB47C5">
              <w:rPr>
                <w:b/>
                <w:bCs/>
                <w:color w:val="C45911" w:themeColor="accent2" w:themeShade="BF"/>
                <w:sz w:val="20"/>
                <w:szCs w:val="20"/>
              </w:rPr>
              <w:t>A rape case therefor has no SIAS process</w:t>
            </w:r>
          </w:p>
          <w:p w14:paraId="536D8176" w14:textId="77777777" w:rsidR="00DC1809" w:rsidRDefault="00DC1809" w:rsidP="00DC1809">
            <w:pPr>
              <w:spacing w:before="2" w:after="2"/>
              <w:ind w:left="284"/>
              <w:jc w:val="center"/>
              <w:rPr>
                <w:b/>
                <w:bCs/>
                <w:sz w:val="20"/>
                <w:szCs w:val="20"/>
              </w:rPr>
            </w:pPr>
            <w:r>
              <w:rPr>
                <w:b/>
                <w:bCs/>
                <w:sz w:val="20"/>
                <w:szCs w:val="20"/>
              </w:rPr>
              <w:t>* Eventually the Trauma Informed Approach will be implemented at all our schools. *</w:t>
            </w:r>
          </w:p>
          <w:p w14:paraId="2D03A86D" w14:textId="77777777" w:rsidR="00DC1809" w:rsidRDefault="00DC1809" w:rsidP="0097423A">
            <w:pPr>
              <w:suppressAutoHyphens/>
              <w:spacing w:line="256" w:lineRule="auto"/>
              <w:rPr>
                <w:b/>
                <w:bCs/>
                <w:sz w:val="20"/>
                <w:szCs w:val="20"/>
                <w:lang w:val="en-US"/>
              </w:rPr>
            </w:pPr>
          </w:p>
          <w:p w14:paraId="27C48CF9" w14:textId="77777777" w:rsidR="00DC1809" w:rsidRDefault="00DC1809" w:rsidP="0097423A">
            <w:pPr>
              <w:suppressAutoHyphens/>
              <w:spacing w:line="256" w:lineRule="auto"/>
              <w:rPr>
                <w:b/>
                <w:bCs/>
                <w:sz w:val="20"/>
                <w:szCs w:val="20"/>
                <w:lang w:val="en-US"/>
              </w:rPr>
            </w:pPr>
          </w:p>
          <w:p w14:paraId="328427FC" w14:textId="77777777" w:rsidR="00DC1809" w:rsidRDefault="00DC1809" w:rsidP="0097423A">
            <w:pPr>
              <w:suppressAutoHyphens/>
              <w:spacing w:line="256" w:lineRule="auto"/>
              <w:rPr>
                <w:b/>
                <w:bCs/>
                <w:sz w:val="20"/>
                <w:szCs w:val="20"/>
                <w:lang w:val="en-US"/>
              </w:rPr>
            </w:pPr>
          </w:p>
          <w:p w14:paraId="52C57E01" w14:textId="3A60E6D4" w:rsidR="00DC1809" w:rsidRDefault="00DC1809" w:rsidP="0097423A">
            <w:pPr>
              <w:suppressAutoHyphens/>
              <w:spacing w:line="256" w:lineRule="auto"/>
              <w:rPr>
                <w:b/>
                <w:bCs/>
                <w:sz w:val="20"/>
                <w:szCs w:val="20"/>
                <w:lang w:val="en-US"/>
              </w:rPr>
            </w:pPr>
          </w:p>
        </w:tc>
      </w:tr>
    </w:tbl>
    <w:p w14:paraId="6F5800D9" w14:textId="77777777" w:rsidR="00DC1809" w:rsidRPr="00D03030" w:rsidRDefault="00DC1809" w:rsidP="0097423A">
      <w:pPr>
        <w:suppressAutoHyphens/>
        <w:spacing w:line="256" w:lineRule="auto"/>
        <w:rPr>
          <w:b/>
          <w:bCs/>
          <w:sz w:val="20"/>
          <w:szCs w:val="20"/>
          <w:lang w:val="en-US"/>
        </w:rPr>
      </w:pPr>
    </w:p>
    <w:sectPr w:rsidR="00DC1809" w:rsidRPr="00D03030"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08B7"/>
    <w:multiLevelType w:val="hybridMultilevel"/>
    <w:tmpl w:val="2E34DB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A401ECB"/>
    <w:multiLevelType w:val="hybridMultilevel"/>
    <w:tmpl w:val="E3DE5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E6B6A9D"/>
    <w:multiLevelType w:val="hybridMultilevel"/>
    <w:tmpl w:val="2DD47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59A1671"/>
    <w:multiLevelType w:val="hybridMultilevel"/>
    <w:tmpl w:val="36F0FA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F8D3653"/>
    <w:multiLevelType w:val="hybridMultilevel"/>
    <w:tmpl w:val="AD5C1570"/>
    <w:lvl w:ilvl="0" w:tplc="9AC2940A">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31F4F8B"/>
    <w:multiLevelType w:val="hybridMultilevel"/>
    <w:tmpl w:val="85C6772A"/>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7" w15:restartNumberingAfterBreak="0">
    <w:nsid w:val="45051D38"/>
    <w:multiLevelType w:val="multilevel"/>
    <w:tmpl w:val="41F00FE6"/>
    <w:lvl w:ilvl="0">
      <w:start w:val="5"/>
      <w:numFmt w:val="decimal"/>
      <w:lvlText w:val="%1"/>
      <w:lvlJc w:val="left"/>
      <w:pPr>
        <w:ind w:left="360" w:hanging="360"/>
      </w:pPr>
      <w:rPr>
        <w:rFonts w:hint="default"/>
        <w:u w:val="none"/>
      </w:rPr>
    </w:lvl>
    <w:lvl w:ilvl="1">
      <w:start w:val="2"/>
      <w:numFmt w:val="decimal"/>
      <w:lvlText w:val="%1.%2"/>
      <w:lvlJc w:val="left"/>
      <w:pPr>
        <w:ind w:left="810" w:hanging="36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2070" w:hanging="720"/>
      </w:pPr>
      <w:rPr>
        <w:rFonts w:hint="default"/>
        <w:u w:val="none"/>
      </w:rPr>
    </w:lvl>
    <w:lvl w:ilvl="4">
      <w:start w:val="1"/>
      <w:numFmt w:val="decimal"/>
      <w:lvlText w:val="%1.%2.%3.%4.%5"/>
      <w:lvlJc w:val="left"/>
      <w:pPr>
        <w:ind w:left="2520" w:hanging="720"/>
      </w:pPr>
      <w:rPr>
        <w:rFonts w:hint="default"/>
        <w:u w:val="none"/>
      </w:rPr>
    </w:lvl>
    <w:lvl w:ilvl="5">
      <w:start w:val="1"/>
      <w:numFmt w:val="decimal"/>
      <w:lvlText w:val="%1.%2.%3.%4.%5.%6"/>
      <w:lvlJc w:val="left"/>
      <w:pPr>
        <w:ind w:left="3330" w:hanging="1080"/>
      </w:pPr>
      <w:rPr>
        <w:rFonts w:hint="default"/>
        <w:u w:val="none"/>
      </w:rPr>
    </w:lvl>
    <w:lvl w:ilvl="6">
      <w:start w:val="1"/>
      <w:numFmt w:val="decimal"/>
      <w:lvlText w:val="%1.%2.%3.%4.%5.%6.%7"/>
      <w:lvlJc w:val="left"/>
      <w:pPr>
        <w:ind w:left="3780" w:hanging="1080"/>
      </w:pPr>
      <w:rPr>
        <w:rFonts w:hint="default"/>
        <w:u w:val="none"/>
      </w:rPr>
    </w:lvl>
    <w:lvl w:ilvl="7">
      <w:start w:val="1"/>
      <w:numFmt w:val="decimal"/>
      <w:lvlText w:val="%1.%2.%3.%4.%5.%6.%7.%8"/>
      <w:lvlJc w:val="left"/>
      <w:pPr>
        <w:ind w:left="4590" w:hanging="1440"/>
      </w:pPr>
      <w:rPr>
        <w:rFonts w:hint="default"/>
        <w:u w:val="none"/>
      </w:rPr>
    </w:lvl>
    <w:lvl w:ilvl="8">
      <w:start w:val="1"/>
      <w:numFmt w:val="decimal"/>
      <w:lvlText w:val="%1.%2.%3.%4.%5.%6.%7.%8.%9"/>
      <w:lvlJc w:val="left"/>
      <w:pPr>
        <w:ind w:left="5040" w:hanging="1440"/>
      </w:pPr>
      <w:rPr>
        <w:rFonts w:hint="default"/>
        <w:u w:val="none"/>
      </w:rPr>
    </w:lvl>
  </w:abstractNum>
  <w:abstractNum w:abstractNumId="8" w15:restartNumberingAfterBreak="0">
    <w:nsid w:val="48C56C80"/>
    <w:multiLevelType w:val="hybridMultilevel"/>
    <w:tmpl w:val="4DD6704C"/>
    <w:lvl w:ilvl="0" w:tplc="04090001">
      <w:start w:val="1"/>
      <w:numFmt w:val="bullet"/>
      <w:lvlText w:val=""/>
      <w:lvlJc w:val="left"/>
      <w:pPr>
        <w:ind w:left="1064" w:hanging="360"/>
      </w:pPr>
      <w:rPr>
        <w:rFonts w:ascii="Symbol" w:hAnsi="Symbol" w:cs="Symbol" w:hint="default"/>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cs="Wingdings" w:hint="default"/>
      </w:rPr>
    </w:lvl>
    <w:lvl w:ilvl="3" w:tplc="04090001">
      <w:start w:val="1"/>
      <w:numFmt w:val="bullet"/>
      <w:lvlText w:val=""/>
      <w:lvlJc w:val="left"/>
      <w:pPr>
        <w:ind w:left="3224" w:hanging="360"/>
      </w:pPr>
      <w:rPr>
        <w:rFonts w:ascii="Symbol" w:hAnsi="Symbol" w:cs="Symbol" w:hint="default"/>
      </w:rPr>
    </w:lvl>
    <w:lvl w:ilvl="4" w:tplc="04090003">
      <w:start w:val="1"/>
      <w:numFmt w:val="bullet"/>
      <w:lvlText w:val="o"/>
      <w:lvlJc w:val="left"/>
      <w:pPr>
        <w:ind w:left="3944" w:hanging="360"/>
      </w:pPr>
      <w:rPr>
        <w:rFonts w:ascii="Courier New" w:hAnsi="Courier New" w:cs="Courier New" w:hint="default"/>
      </w:rPr>
    </w:lvl>
    <w:lvl w:ilvl="5" w:tplc="04090005">
      <w:start w:val="1"/>
      <w:numFmt w:val="bullet"/>
      <w:lvlText w:val=""/>
      <w:lvlJc w:val="left"/>
      <w:pPr>
        <w:ind w:left="4664" w:hanging="360"/>
      </w:pPr>
      <w:rPr>
        <w:rFonts w:ascii="Wingdings" w:hAnsi="Wingdings" w:cs="Wingdings" w:hint="default"/>
      </w:rPr>
    </w:lvl>
    <w:lvl w:ilvl="6" w:tplc="04090001">
      <w:start w:val="1"/>
      <w:numFmt w:val="bullet"/>
      <w:lvlText w:val=""/>
      <w:lvlJc w:val="left"/>
      <w:pPr>
        <w:ind w:left="5384" w:hanging="360"/>
      </w:pPr>
      <w:rPr>
        <w:rFonts w:ascii="Symbol" w:hAnsi="Symbol" w:cs="Symbol" w:hint="default"/>
      </w:rPr>
    </w:lvl>
    <w:lvl w:ilvl="7" w:tplc="04090003">
      <w:start w:val="1"/>
      <w:numFmt w:val="bullet"/>
      <w:lvlText w:val="o"/>
      <w:lvlJc w:val="left"/>
      <w:pPr>
        <w:ind w:left="6104" w:hanging="360"/>
      </w:pPr>
      <w:rPr>
        <w:rFonts w:ascii="Courier New" w:hAnsi="Courier New" w:cs="Courier New" w:hint="default"/>
      </w:rPr>
    </w:lvl>
    <w:lvl w:ilvl="8" w:tplc="04090005">
      <w:start w:val="1"/>
      <w:numFmt w:val="bullet"/>
      <w:lvlText w:val=""/>
      <w:lvlJc w:val="left"/>
      <w:pPr>
        <w:ind w:left="6824" w:hanging="360"/>
      </w:pPr>
      <w:rPr>
        <w:rFonts w:ascii="Wingdings" w:hAnsi="Wingdings" w:cs="Wingdings" w:hint="default"/>
      </w:rPr>
    </w:lvl>
  </w:abstractNum>
  <w:abstractNum w:abstractNumId="9" w15:restartNumberingAfterBreak="0">
    <w:nsid w:val="698739F4"/>
    <w:multiLevelType w:val="hybridMultilevel"/>
    <w:tmpl w:val="5AD07262"/>
    <w:lvl w:ilvl="0" w:tplc="38323172">
      <w:start w:val="4"/>
      <w:numFmt w:val="bullet"/>
      <w:lvlText w:val="-"/>
      <w:lvlJc w:val="left"/>
      <w:pPr>
        <w:ind w:left="704" w:hanging="360"/>
      </w:pPr>
      <w:rPr>
        <w:rFonts w:ascii="Arial" w:eastAsia="Cambria" w:hAnsi="Arial" w:cs="Arial" w:hint="default"/>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cs="Wingdings" w:hint="default"/>
      </w:rPr>
    </w:lvl>
    <w:lvl w:ilvl="3" w:tplc="04090001">
      <w:start w:val="1"/>
      <w:numFmt w:val="bullet"/>
      <w:lvlText w:val=""/>
      <w:lvlJc w:val="left"/>
      <w:pPr>
        <w:ind w:left="2864" w:hanging="360"/>
      </w:pPr>
      <w:rPr>
        <w:rFonts w:ascii="Symbol" w:hAnsi="Symbol" w:cs="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cs="Wingdings" w:hint="default"/>
      </w:rPr>
    </w:lvl>
    <w:lvl w:ilvl="6" w:tplc="04090001">
      <w:start w:val="1"/>
      <w:numFmt w:val="bullet"/>
      <w:lvlText w:val=""/>
      <w:lvlJc w:val="left"/>
      <w:pPr>
        <w:ind w:left="5024" w:hanging="360"/>
      </w:pPr>
      <w:rPr>
        <w:rFonts w:ascii="Symbol" w:hAnsi="Symbol" w:cs="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cs="Wingdings" w:hint="default"/>
      </w:rPr>
    </w:lvl>
  </w:abstractNum>
  <w:abstractNum w:abstractNumId="10" w15:restartNumberingAfterBreak="0">
    <w:nsid w:val="7B89148E"/>
    <w:multiLevelType w:val="hybridMultilevel"/>
    <w:tmpl w:val="E9586276"/>
    <w:lvl w:ilvl="0" w:tplc="ABB60C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96B04"/>
    <w:rsid w:val="000A3EF2"/>
    <w:rsid w:val="000B338F"/>
    <w:rsid w:val="000C19AF"/>
    <w:rsid w:val="000D30C4"/>
    <w:rsid w:val="000D409A"/>
    <w:rsid w:val="000E4D2C"/>
    <w:rsid w:val="000F2A70"/>
    <w:rsid w:val="0010147C"/>
    <w:rsid w:val="00106E27"/>
    <w:rsid w:val="001165DD"/>
    <w:rsid w:val="001228CE"/>
    <w:rsid w:val="00135100"/>
    <w:rsid w:val="00146C0C"/>
    <w:rsid w:val="001474CC"/>
    <w:rsid w:val="00147B24"/>
    <w:rsid w:val="00171C97"/>
    <w:rsid w:val="00177BEB"/>
    <w:rsid w:val="00186B4F"/>
    <w:rsid w:val="001A6DA7"/>
    <w:rsid w:val="001B69E8"/>
    <w:rsid w:val="001D01FA"/>
    <w:rsid w:val="001D1C3E"/>
    <w:rsid w:val="001E023A"/>
    <w:rsid w:val="001F41AF"/>
    <w:rsid w:val="0020034E"/>
    <w:rsid w:val="0020263D"/>
    <w:rsid w:val="00204176"/>
    <w:rsid w:val="002111DD"/>
    <w:rsid w:val="00233ADD"/>
    <w:rsid w:val="0024393A"/>
    <w:rsid w:val="00256372"/>
    <w:rsid w:val="0026141A"/>
    <w:rsid w:val="00262147"/>
    <w:rsid w:val="00266404"/>
    <w:rsid w:val="00270793"/>
    <w:rsid w:val="00286813"/>
    <w:rsid w:val="00287F66"/>
    <w:rsid w:val="002903B3"/>
    <w:rsid w:val="00296CCF"/>
    <w:rsid w:val="002A5A2F"/>
    <w:rsid w:val="002B0D86"/>
    <w:rsid w:val="002B31E3"/>
    <w:rsid w:val="002C54BF"/>
    <w:rsid w:val="002C7A3E"/>
    <w:rsid w:val="002C7A63"/>
    <w:rsid w:val="002E1899"/>
    <w:rsid w:val="002F45F1"/>
    <w:rsid w:val="002F52C0"/>
    <w:rsid w:val="002F65DA"/>
    <w:rsid w:val="002F70B2"/>
    <w:rsid w:val="00302E2A"/>
    <w:rsid w:val="00351F81"/>
    <w:rsid w:val="00376052"/>
    <w:rsid w:val="003960EA"/>
    <w:rsid w:val="003A22DB"/>
    <w:rsid w:val="003A30CD"/>
    <w:rsid w:val="003A3789"/>
    <w:rsid w:val="003C3D9E"/>
    <w:rsid w:val="003C41D6"/>
    <w:rsid w:val="003C7A0D"/>
    <w:rsid w:val="003F4CF2"/>
    <w:rsid w:val="004006AE"/>
    <w:rsid w:val="004134FC"/>
    <w:rsid w:val="00415ADB"/>
    <w:rsid w:val="00416EE6"/>
    <w:rsid w:val="00417692"/>
    <w:rsid w:val="0042507E"/>
    <w:rsid w:val="00431350"/>
    <w:rsid w:val="0043656B"/>
    <w:rsid w:val="004367DA"/>
    <w:rsid w:val="00440104"/>
    <w:rsid w:val="00452215"/>
    <w:rsid w:val="00452899"/>
    <w:rsid w:val="00464435"/>
    <w:rsid w:val="00467F19"/>
    <w:rsid w:val="00472A82"/>
    <w:rsid w:val="004772D7"/>
    <w:rsid w:val="004835C7"/>
    <w:rsid w:val="004B5066"/>
    <w:rsid w:val="004C06F4"/>
    <w:rsid w:val="004C2D16"/>
    <w:rsid w:val="004D70B6"/>
    <w:rsid w:val="004E0120"/>
    <w:rsid w:val="004F15B5"/>
    <w:rsid w:val="004F3912"/>
    <w:rsid w:val="005055C4"/>
    <w:rsid w:val="00530337"/>
    <w:rsid w:val="00533D3B"/>
    <w:rsid w:val="00541A58"/>
    <w:rsid w:val="00542471"/>
    <w:rsid w:val="005443EB"/>
    <w:rsid w:val="005548D7"/>
    <w:rsid w:val="00564E55"/>
    <w:rsid w:val="00582A2D"/>
    <w:rsid w:val="005A3311"/>
    <w:rsid w:val="005A5273"/>
    <w:rsid w:val="005B0CF3"/>
    <w:rsid w:val="005D133F"/>
    <w:rsid w:val="005D7873"/>
    <w:rsid w:val="005E3D0E"/>
    <w:rsid w:val="005F32C9"/>
    <w:rsid w:val="00602444"/>
    <w:rsid w:val="00610113"/>
    <w:rsid w:val="00610396"/>
    <w:rsid w:val="00627248"/>
    <w:rsid w:val="00670C65"/>
    <w:rsid w:val="006724F2"/>
    <w:rsid w:val="00672CB3"/>
    <w:rsid w:val="00673870"/>
    <w:rsid w:val="00675310"/>
    <w:rsid w:val="006766D0"/>
    <w:rsid w:val="00680D46"/>
    <w:rsid w:val="006B1387"/>
    <w:rsid w:val="006B332A"/>
    <w:rsid w:val="006B55C0"/>
    <w:rsid w:val="006B62A0"/>
    <w:rsid w:val="006C1768"/>
    <w:rsid w:val="006C3FAC"/>
    <w:rsid w:val="006C7552"/>
    <w:rsid w:val="006D41AA"/>
    <w:rsid w:val="006D615B"/>
    <w:rsid w:val="006E0B43"/>
    <w:rsid w:val="007048D7"/>
    <w:rsid w:val="0070675D"/>
    <w:rsid w:val="007071FB"/>
    <w:rsid w:val="00725193"/>
    <w:rsid w:val="00734DFC"/>
    <w:rsid w:val="0074416A"/>
    <w:rsid w:val="0077539D"/>
    <w:rsid w:val="00777F6E"/>
    <w:rsid w:val="00781077"/>
    <w:rsid w:val="00784BE0"/>
    <w:rsid w:val="00791B47"/>
    <w:rsid w:val="00797569"/>
    <w:rsid w:val="0079789D"/>
    <w:rsid w:val="007A61B8"/>
    <w:rsid w:val="007A720B"/>
    <w:rsid w:val="007B1B55"/>
    <w:rsid w:val="007B7D48"/>
    <w:rsid w:val="007F1377"/>
    <w:rsid w:val="007F2206"/>
    <w:rsid w:val="007F7131"/>
    <w:rsid w:val="00807645"/>
    <w:rsid w:val="00811565"/>
    <w:rsid w:val="00817ACA"/>
    <w:rsid w:val="0083566D"/>
    <w:rsid w:val="00843EB4"/>
    <w:rsid w:val="00845960"/>
    <w:rsid w:val="00855CA7"/>
    <w:rsid w:val="008570FF"/>
    <w:rsid w:val="00865238"/>
    <w:rsid w:val="00866291"/>
    <w:rsid w:val="008744D3"/>
    <w:rsid w:val="00874F05"/>
    <w:rsid w:val="00877009"/>
    <w:rsid w:val="00890B75"/>
    <w:rsid w:val="00892559"/>
    <w:rsid w:val="008B15E8"/>
    <w:rsid w:val="008B5DC4"/>
    <w:rsid w:val="008C38BD"/>
    <w:rsid w:val="008D45F5"/>
    <w:rsid w:val="008D5CFB"/>
    <w:rsid w:val="008E0A0E"/>
    <w:rsid w:val="008E5B80"/>
    <w:rsid w:val="008F34B4"/>
    <w:rsid w:val="008F66B4"/>
    <w:rsid w:val="00901086"/>
    <w:rsid w:val="00914ABA"/>
    <w:rsid w:val="009167FC"/>
    <w:rsid w:val="00916F53"/>
    <w:rsid w:val="00917070"/>
    <w:rsid w:val="00940E1B"/>
    <w:rsid w:val="009420AC"/>
    <w:rsid w:val="009577D2"/>
    <w:rsid w:val="0097423A"/>
    <w:rsid w:val="009761EB"/>
    <w:rsid w:val="00986B3B"/>
    <w:rsid w:val="009A2353"/>
    <w:rsid w:val="009A5F5D"/>
    <w:rsid w:val="009B506C"/>
    <w:rsid w:val="009C06AF"/>
    <w:rsid w:val="009C1057"/>
    <w:rsid w:val="009D1C5D"/>
    <w:rsid w:val="009D569D"/>
    <w:rsid w:val="009E2975"/>
    <w:rsid w:val="009E5B9A"/>
    <w:rsid w:val="009F050F"/>
    <w:rsid w:val="009F7DE7"/>
    <w:rsid w:val="00A061EF"/>
    <w:rsid w:val="00A07CA7"/>
    <w:rsid w:val="00A159C1"/>
    <w:rsid w:val="00A172B3"/>
    <w:rsid w:val="00A26D74"/>
    <w:rsid w:val="00A344BF"/>
    <w:rsid w:val="00A41364"/>
    <w:rsid w:val="00A50FB3"/>
    <w:rsid w:val="00A63D46"/>
    <w:rsid w:val="00A71A1A"/>
    <w:rsid w:val="00A75D5B"/>
    <w:rsid w:val="00A75ED0"/>
    <w:rsid w:val="00AA0AEC"/>
    <w:rsid w:val="00AA1722"/>
    <w:rsid w:val="00AA4145"/>
    <w:rsid w:val="00AA72A9"/>
    <w:rsid w:val="00AC37CC"/>
    <w:rsid w:val="00AE70EC"/>
    <w:rsid w:val="00AF3A5B"/>
    <w:rsid w:val="00B01697"/>
    <w:rsid w:val="00B15E4C"/>
    <w:rsid w:val="00B273E8"/>
    <w:rsid w:val="00B4412D"/>
    <w:rsid w:val="00B4686A"/>
    <w:rsid w:val="00B52804"/>
    <w:rsid w:val="00B53FC1"/>
    <w:rsid w:val="00B65807"/>
    <w:rsid w:val="00B66095"/>
    <w:rsid w:val="00B91052"/>
    <w:rsid w:val="00B931B6"/>
    <w:rsid w:val="00BA1B85"/>
    <w:rsid w:val="00BA6924"/>
    <w:rsid w:val="00BA7CDB"/>
    <w:rsid w:val="00BB2124"/>
    <w:rsid w:val="00BB5572"/>
    <w:rsid w:val="00BE4BF6"/>
    <w:rsid w:val="00BE680D"/>
    <w:rsid w:val="00BF5D8F"/>
    <w:rsid w:val="00C00139"/>
    <w:rsid w:val="00C10E50"/>
    <w:rsid w:val="00C122BD"/>
    <w:rsid w:val="00C223EC"/>
    <w:rsid w:val="00C25097"/>
    <w:rsid w:val="00C4398B"/>
    <w:rsid w:val="00C614A5"/>
    <w:rsid w:val="00C6778D"/>
    <w:rsid w:val="00C97F17"/>
    <w:rsid w:val="00CC24CA"/>
    <w:rsid w:val="00CC2AEB"/>
    <w:rsid w:val="00CD6A04"/>
    <w:rsid w:val="00CE0384"/>
    <w:rsid w:val="00CF63CE"/>
    <w:rsid w:val="00D02161"/>
    <w:rsid w:val="00D03030"/>
    <w:rsid w:val="00D209B7"/>
    <w:rsid w:val="00D233FA"/>
    <w:rsid w:val="00D3318C"/>
    <w:rsid w:val="00D410BD"/>
    <w:rsid w:val="00D424EE"/>
    <w:rsid w:val="00D54558"/>
    <w:rsid w:val="00D62D1D"/>
    <w:rsid w:val="00D8355C"/>
    <w:rsid w:val="00D95337"/>
    <w:rsid w:val="00DA7048"/>
    <w:rsid w:val="00DB60DF"/>
    <w:rsid w:val="00DB6D79"/>
    <w:rsid w:val="00DC1809"/>
    <w:rsid w:val="00DD2015"/>
    <w:rsid w:val="00DE066C"/>
    <w:rsid w:val="00DF1F51"/>
    <w:rsid w:val="00DF3173"/>
    <w:rsid w:val="00DF5478"/>
    <w:rsid w:val="00DF5EB5"/>
    <w:rsid w:val="00E13112"/>
    <w:rsid w:val="00E2482A"/>
    <w:rsid w:val="00E31824"/>
    <w:rsid w:val="00E37333"/>
    <w:rsid w:val="00E515CC"/>
    <w:rsid w:val="00E676C6"/>
    <w:rsid w:val="00E677A8"/>
    <w:rsid w:val="00E71ACD"/>
    <w:rsid w:val="00E768CA"/>
    <w:rsid w:val="00E77FC7"/>
    <w:rsid w:val="00E83004"/>
    <w:rsid w:val="00E867AB"/>
    <w:rsid w:val="00EB47C5"/>
    <w:rsid w:val="00EB496C"/>
    <w:rsid w:val="00EC348F"/>
    <w:rsid w:val="00EC620D"/>
    <w:rsid w:val="00EC754F"/>
    <w:rsid w:val="00ED2D69"/>
    <w:rsid w:val="00ED4F49"/>
    <w:rsid w:val="00EE09F1"/>
    <w:rsid w:val="00EE0AB0"/>
    <w:rsid w:val="00EE50BD"/>
    <w:rsid w:val="00EE5DB4"/>
    <w:rsid w:val="00EF4D70"/>
    <w:rsid w:val="00F03150"/>
    <w:rsid w:val="00F1612A"/>
    <w:rsid w:val="00F17656"/>
    <w:rsid w:val="00F20583"/>
    <w:rsid w:val="00F21985"/>
    <w:rsid w:val="00F23821"/>
    <w:rsid w:val="00F25E7D"/>
    <w:rsid w:val="00F4665C"/>
    <w:rsid w:val="00F472ED"/>
    <w:rsid w:val="00F60135"/>
    <w:rsid w:val="00F62291"/>
    <w:rsid w:val="00F6786F"/>
    <w:rsid w:val="00F73236"/>
    <w:rsid w:val="00F84FA2"/>
    <w:rsid w:val="00F93370"/>
    <w:rsid w:val="00FB138A"/>
    <w:rsid w:val="00FB1E7C"/>
    <w:rsid w:val="00FC1D6D"/>
    <w:rsid w:val="00FD2350"/>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8A4"/>
  <w15:docId w15:val="{864AEB2E-D8B6-4F57-96CF-8A2D784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character" w:styleId="Emphasis">
    <w:name w:val="Emphasis"/>
    <w:basedOn w:val="DefaultParagraphFont"/>
    <w:uiPriority w:val="20"/>
    <w:qFormat/>
    <w:rsid w:val="0097423A"/>
    <w:rPr>
      <w:i/>
      <w:iCs/>
    </w:rPr>
  </w:style>
  <w:style w:type="character" w:styleId="Hyperlink">
    <w:name w:val="Hyperlink"/>
    <w:basedOn w:val="DefaultParagraphFont"/>
    <w:uiPriority w:val="99"/>
    <w:semiHidden/>
    <w:unhideWhenUsed/>
    <w:rsid w:val="00917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464465593">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40755295">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515653307">
      <w:bodyDiv w:val="1"/>
      <w:marLeft w:val="0"/>
      <w:marRight w:val="0"/>
      <w:marTop w:val="0"/>
      <w:marBottom w:val="0"/>
      <w:divBdr>
        <w:top w:val="none" w:sz="0" w:space="0" w:color="auto"/>
        <w:left w:val="none" w:sz="0" w:space="0" w:color="auto"/>
        <w:bottom w:val="none" w:sz="0" w:space="0" w:color="auto"/>
        <w:right w:val="none" w:sz="0" w:space="0" w:color="auto"/>
      </w:divBdr>
      <w:divsChild>
        <w:div w:id="1654992969">
          <w:marLeft w:val="446"/>
          <w:marRight w:val="0"/>
          <w:marTop w:val="0"/>
          <w:marBottom w:val="0"/>
          <w:divBdr>
            <w:top w:val="none" w:sz="0" w:space="0" w:color="auto"/>
            <w:left w:val="none" w:sz="0" w:space="0" w:color="auto"/>
            <w:bottom w:val="none" w:sz="0" w:space="0" w:color="auto"/>
            <w:right w:val="none" w:sz="0" w:space="0" w:color="auto"/>
          </w:divBdr>
        </w:div>
        <w:div w:id="454449733">
          <w:marLeft w:val="446"/>
          <w:marRight w:val="0"/>
          <w:marTop w:val="0"/>
          <w:marBottom w:val="0"/>
          <w:divBdr>
            <w:top w:val="none" w:sz="0" w:space="0" w:color="auto"/>
            <w:left w:val="none" w:sz="0" w:space="0" w:color="auto"/>
            <w:bottom w:val="none" w:sz="0" w:space="0" w:color="auto"/>
            <w:right w:val="none" w:sz="0" w:space="0" w:color="auto"/>
          </w:divBdr>
        </w:div>
        <w:div w:id="839003639">
          <w:marLeft w:val="446"/>
          <w:marRight w:val="0"/>
          <w:marTop w:val="0"/>
          <w:marBottom w:val="0"/>
          <w:divBdr>
            <w:top w:val="none" w:sz="0" w:space="0" w:color="auto"/>
            <w:left w:val="none" w:sz="0" w:space="0" w:color="auto"/>
            <w:bottom w:val="none" w:sz="0" w:space="0" w:color="auto"/>
            <w:right w:val="none" w:sz="0" w:space="0" w:color="auto"/>
          </w:divBdr>
        </w:div>
        <w:div w:id="129174704">
          <w:marLeft w:val="446"/>
          <w:marRight w:val="0"/>
          <w:marTop w:val="0"/>
          <w:marBottom w:val="0"/>
          <w:divBdr>
            <w:top w:val="none" w:sz="0" w:space="0" w:color="auto"/>
            <w:left w:val="none" w:sz="0" w:space="0" w:color="auto"/>
            <w:bottom w:val="none" w:sz="0" w:space="0" w:color="auto"/>
            <w:right w:val="none" w:sz="0" w:space="0" w:color="auto"/>
          </w:divBdr>
        </w:div>
      </w:divsChild>
    </w:div>
    <w:div w:id="1596282291">
      <w:bodyDiv w:val="1"/>
      <w:marLeft w:val="0"/>
      <w:marRight w:val="0"/>
      <w:marTop w:val="0"/>
      <w:marBottom w:val="0"/>
      <w:divBdr>
        <w:top w:val="none" w:sz="0" w:space="0" w:color="auto"/>
        <w:left w:val="none" w:sz="0" w:space="0" w:color="auto"/>
        <w:bottom w:val="none" w:sz="0" w:space="0" w:color="auto"/>
        <w:right w:val="none" w:sz="0" w:space="0" w:color="auto"/>
      </w:divBdr>
    </w:div>
    <w:div w:id="1631394823">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1862890935">
      <w:bodyDiv w:val="1"/>
      <w:marLeft w:val="0"/>
      <w:marRight w:val="0"/>
      <w:marTop w:val="0"/>
      <w:marBottom w:val="0"/>
      <w:divBdr>
        <w:top w:val="none" w:sz="0" w:space="0" w:color="auto"/>
        <w:left w:val="none" w:sz="0" w:space="0" w:color="auto"/>
        <w:bottom w:val="none" w:sz="0" w:space="0" w:color="auto"/>
        <w:right w:val="none" w:sz="0" w:space="0" w:color="auto"/>
      </w:divBdr>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26BF-115F-4641-99D6-C20B5AF9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Glenda Kayster</cp:lastModifiedBy>
  <cp:revision>2</cp:revision>
  <cp:lastPrinted>2019-11-12T08:23:00Z</cp:lastPrinted>
  <dcterms:created xsi:type="dcterms:W3CDTF">2020-10-15T07:46:00Z</dcterms:created>
  <dcterms:modified xsi:type="dcterms:W3CDTF">2020-10-15T07:46:00Z</dcterms:modified>
</cp:coreProperties>
</file>